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91" w:rsidRDefault="004B16B3" w:rsidP="004B16B3">
      <w:pPr>
        <w:jc w:val="right"/>
      </w:pPr>
      <w:bookmarkStart w:id="0" w:name="_GoBack"/>
      <w:bookmarkEnd w:id="0"/>
      <w:r>
        <w:rPr>
          <w:noProof/>
        </w:rPr>
        <w:drawing>
          <wp:inline distT="0" distB="0" distL="0" distR="0">
            <wp:extent cx="1881416" cy="71437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I Double Logo 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4193" cy="715429"/>
                    </a:xfrm>
                    <a:prstGeom prst="rect">
                      <a:avLst/>
                    </a:prstGeom>
                  </pic:spPr>
                </pic:pic>
              </a:graphicData>
            </a:graphic>
          </wp:inline>
        </w:drawing>
      </w:r>
    </w:p>
    <w:p w:rsidR="001C6D91" w:rsidRDefault="00491F59" w:rsidP="001C6D91">
      <w:pPr>
        <w:jc w:val="center"/>
      </w:pPr>
      <w:r>
        <w:rPr>
          <w:noProof/>
          <w:szCs w:val="24"/>
        </w:rPr>
        <w:drawing>
          <wp:anchor distT="0" distB="0" distL="114300" distR="114300" simplePos="0" relativeHeight="251659264" behindDoc="1" locked="0" layoutInCell="1" allowOverlap="1" wp14:anchorId="4DD132EB" wp14:editId="6D9B3BE2">
            <wp:simplePos x="0" y="0"/>
            <wp:positionH relativeFrom="column">
              <wp:posOffset>-819150</wp:posOffset>
            </wp:positionH>
            <wp:positionV relativeFrom="paragraph">
              <wp:posOffset>-937260</wp:posOffset>
            </wp:positionV>
            <wp:extent cx="7889240" cy="1028700"/>
            <wp:effectExtent l="0" t="0" r="0" b="0"/>
            <wp:wrapNone/>
            <wp:docPr id="1" name="Picture 1" descr="NACDS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DS_Letterhead_head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9240" cy="1028700"/>
                    </a:xfrm>
                    <a:prstGeom prst="rect">
                      <a:avLst/>
                    </a:prstGeom>
                    <a:noFill/>
                  </pic:spPr>
                </pic:pic>
              </a:graphicData>
            </a:graphic>
            <wp14:sizeRelH relativeFrom="page">
              <wp14:pctWidth>0</wp14:pctWidth>
            </wp14:sizeRelH>
            <wp14:sizeRelV relativeFrom="page">
              <wp14:pctHeight>0</wp14:pctHeight>
            </wp14:sizeRelV>
          </wp:anchor>
        </w:drawing>
      </w:r>
    </w:p>
    <w:p w:rsidR="001C6D91" w:rsidRDefault="001C6D91" w:rsidP="001C6D91">
      <w:pPr>
        <w:jc w:val="center"/>
      </w:pPr>
    </w:p>
    <w:p w:rsidR="001C6D91" w:rsidRDefault="001C6D91" w:rsidP="001C6D91">
      <w:pPr>
        <w:jc w:val="center"/>
      </w:pPr>
    </w:p>
    <w:p w:rsidR="001C6D91" w:rsidRDefault="001C6D91" w:rsidP="001C6D91">
      <w:pPr>
        <w:jc w:val="center"/>
      </w:pPr>
    </w:p>
    <w:p w:rsidR="001C6D91" w:rsidRDefault="001C6D91" w:rsidP="001C6D91">
      <w:pPr>
        <w:jc w:val="center"/>
      </w:pPr>
    </w:p>
    <w:p w:rsidR="001C6D91" w:rsidRDefault="004B16B3" w:rsidP="001C6D91">
      <w:pPr>
        <w:jc w:val="center"/>
      </w:pPr>
      <w:r>
        <w:t xml:space="preserve">May </w:t>
      </w:r>
      <w:r w:rsidR="000E62DA">
        <w:t>3</w:t>
      </w:r>
      <w:r w:rsidR="001C6D91">
        <w:t>, 2013</w:t>
      </w:r>
    </w:p>
    <w:p w:rsidR="001C6D91" w:rsidRDefault="001C6D91" w:rsidP="001C6D91"/>
    <w:p w:rsidR="001C6D91" w:rsidRDefault="001C6D91" w:rsidP="001C6D91">
      <w:r>
        <w:t>Ms. Susan McAndrew</w:t>
      </w:r>
    </w:p>
    <w:p w:rsidR="001C6D91" w:rsidRDefault="001C6D91" w:rsidP="001C6D91">
      <w:r>
        <w:t>Deputy Director for Health Information Privacy</w:t>
      </w:r>
    </w:p>
    <w:p w:rsidR="001C6D91" w:rsidRDefault="001C6D91" w:rsidP="001C6D91">
      <w:r>
        <w:t>Office for Civil Rights</w:t>
      </w:r>
    </w:p>
    <w:p w:rsidR="001C6D91" w:rsidRDefault="001C6D91" w:rsidP="001C6D91">
      <w:r>
        <w:t>Department of Health and Human Services</w:t>
      </w:r>
    </w:p>
    <w:p w:rsidR="001C6D91" w:rsidRDefault="001C6D91" w:rsidP="001C6D91">
      <w:r>
        <w:t>200 Independence Avenue, SW</w:t>
      </w:r>
    </w:p>
    <w:p w:rsidR="001C6D91" w:rsidRDefault="001C6D91" w:rsidP="001C6D91">
      <w:r>
        <w:t>56E 5</w:t>
      </w:r>
      <w:r w:rsidRPr="002D6DBC">
        <w:rPr>
          <w:vertAlign w:val="superscript"/>
        </w:rPr>
        <w:t>th</w:t>
      </w:r>
      <w:r>
        <w:t xml:space="preserve"> Floor</w:t>
      </w:r>
    </w:p>
    <w:p w:rsidR="001C6D91" w:rsidRDefault="001C6D91" w:rsidP="001C6D91">
      <w:r>
        <w:t>Washington, D.C.  20201</w:t>
      </w:r>
    </w:p>
    <w:p w:rsidR="001C6D91" w:rsidRDefault="001C6D91" w:rsidP="001C6D91"/>
    <w:p w:rsidR="00677874" w:rsidRDefault="001C6D91" w:rsidP="001C6D91">
      <w:r>
        <w:tab/>
        <w:t>Re:</w:t>
      </w:r>
      <w:r>
        <w:tab/>
        <w:t xml:space="preserve">HIPAA/HITECH Privacy Rule </w:t>
      </w:r>
      <w:r w:rsidRPr="00071AC2">
        <w:t>–</w:t>
      </w:r>
      <w:r>
        <w:t xml:space="preserve"> Clarification</w:t>
      </w:r>
      <w:r w:rsidR="00677874">
        <w:t>s</w:t>
      </w:r>
      <w:r>
        <w:t xml:space="preserve"> Sought Regarding </w:t>
      </w:r>
      <w:r w:rsidR="00677874">
        <w:t>Sponsored</w:t>
      </w:r>
    </w:p>
    <w:p w:rsidR="00677874" w:rsidRDefault="00677874" w:rsidP="00677874">
      <w:pPr>
        <w:ind w:left="720" w:firstLine="720"/>
      </w:pPr>
      <w:r>
        <w:t>Refill Reminder Programs</w:t>
      </w:r>
    </w:p>
    <w:p w:rsidR="001C6D91" w:rsidRDefault="001C6D91" w:rsidP="001C6D91"/>
    <w:p w:rsidR="001C6D91" w:rsidRDefault="001C6D91" w:rsidP="001C6D91">
      <w:r>
        <w:t>Dear Ms. McAndrew:</w:t>
      </w:r>
    </w:p>
    <w:p w:rsidR="001C6D91" w:rsidRDefault="001C6D91" w:rsidP="001C6D91"/>
    <w:p w:rsidR="00996924" w:rsidRDefault="001C6D91" w:rsidP="001C6D91">
      <w:r>
        <w:tab/>
        <w:t xml:space="preserve">This letter is submitted by </w:t>
      </w:r>
      <w:r w:rsidR="00996924">
        <w:t xml:space="preserve">the Food Marketing Institute (FMI) and the National Association of Chain Drug Stores (NACDS).  </w:t>
      </w:r>
    </w:p>
    <w:p w:rsidR="00996924" w:rsidRDefault="00996924" w:rsidP="001C6D91"/>
    <w:p w:rsidR="00E65FB5" w:rsidRPr="004B16B3" w:rsidRDefault="00E65FB5" w:rsidP="004B16B3">
      <w:pPr>
        <w:rPr>
          <w:b/>
          <w:u w:val="single"/>
        </w:rPr>
      </w:pPr>
      <w:r>
        <w:rPr>
          <w:b/>
          <w:u w:val="single"/>
        </w:rPr>
        <w:t>BACKGROUND</w:t>
      </w:r>
    </w:p>
    <w:p w:rsidR="00996924" w:rsidRDefault="004B16B3" w:rsidP="004B16B3">
      <w:pPr>
        <w:pStyle w:val="NormalWeb"/>
        <w:ind w:firstLine="720"/>
      </w:pPr>
      <w:r>
        <w:t>Food Marketing Institute (FMI) conducts programs in public affairs, food safety, research, education and industry relations on behalf of its nearly 1,250 food retail and wholesale member companies in the United States and around the world. FMI’s U.S. members operate more than 25,000 retail food stores and almost 22,000 pharmacies with a combined annual sales volume of nearly $650 billion.  FMI’s retail membership is composed of large multi-store chains, regional firms and independent operators. Its international membership includes 126 companies from more than 65 countries. FMI’s nearly 330 associate members include the supplier partners of its retail and wholesale members. </w:t>
      </w:r>
    </w:p>
    <w:p w:rsidR="00996924" w:rsidRDefault="006A7B9A" w:rsidP="00996924">
      <w:pPr>
        <w:ind w:firstLine="720"/>
      </w:pPr>
      <w:r w:rsidRPr="006A7B9A">
        <w:t xml:space="preserve">NACDS represents traditional drug stores, supermarkets, and mass merchants with pharmacies – from regional chains with four stores to national companies.  Chains operate more than 41,000 pharmacies and employ more than 3.8 million employees, including 132,000 pharmacists.  They fill over 2.7 billion prescriptions annually, which is more than 72 percent of annual prescriptions in the United States.  The total economic impact of all retail stores with pharmacies transcends their over $1 trillion in annual sales.  Every $1 spent in these stores creates a ripple effect of $1.81 in other industries, for a total economic impact of $1.81 trillion, equal to 12 percent of GDP.  For more information about NACDS, visit </w:t>
      </w:r>
      <w:hyperlink r:id="rId11" w:history="1">
        <w:r w:rsidR="00A90774" w:rsidRPr="00F14499">
          <w:rPr>
            <w:rStyle w:val="Hyperlink"/>
          </w:rPr>
          <w:t>www.NACDS.org</w:t>
        </w:r>
      </w:hyperlink>
      <w:r w:rsidRPr="006A7B9A">
        <w:t>.</w:t>
      </w:r>
    </w:p>
    <w:p w:rsidR="00A90774" w:rsidRDefault="00A90774" w:rsidP="00996924">
      <w:pPr>
        <w:ind w:firstLine="720"/>
      </w:pPr>
    </w:p>
    <w:p w:rsidR="004170A2" w:rsidRDefault="00246CE5" w:rsidP="004170A2">
      <w:pPr>
        <w:ind w:firstLine="720"/>
        <w:rPr>
          <w:iCs/>
          <w:szCs w:val="24"/>
        </w:rPr>
      </w:pPr>
      <w:r>
        <w:lastRenderedPageBreak/>
        <w:t xml:space="preserve">This letter addresses sponsored </w:t>
      </w:r>
      <w:r w:rsidR="00543BDC">
        <w:t xml:space="preserve">prescription </w:t>
      </w:r>
      <w:r>
        <w:t xml:space="preserve">refill reminder programs.  </w:t>
      </w:r>
      <w:r w:rsidR="008E091F">
        <w:t xml:space="preserve">These </w:t>
      </w:r>
      <w:r w:rsidR="00677874">
        <w:t xml:space="preserve">programs are intended to improve patient adherence and compliance with prescription drug therapy, with </w:t>
      </w:r>
      <w:r w:rsidR="00D46763">
        <w:t xml:space="preserve">their </w:t>
      </w:r>
      <w:r w:rsidR="00677874">
        <w:t xml:space="preserve">attendant public health benefits.  </w:t>
      </w:r>
      <w:r w:rsidR="006D7E68">
        <w:t>T</w:t>
      </w:r>
      <w:r w:rsidR="00371850">
        <w:t xml:space="preserve">he importance of improving adherence and compliance with prescription drug therapy is well-recognized by </w:t>
      </w:r>
      <w:r>
        <w:t xml:space="preserve">OCR’s sister agencies in </w:t>
      </w:r>
      <w:r w:rsidR="00371850">
        <w:t xml:space="preserve">HHS.  </w:t>
      </w:r>
      <w:r w:rsidR="006D7E68">
        <w:t xml:space="preserve">HHS’s Agency for Healthcare Research </w:t>
      </w:r>
      <w:r>
        <w:t xml:space="preserve">and </w:t>
      </w:r>
      <w:r w:rsidR="006D7E68">
        <w:t xml:space="preserve">Quality participates in efforts to educate the public about the importance </w:t>
      </w:r>
      <w:r w:rsidR="00281AD6">
        <w:t xml:space="preserve">of </w:t>
      </w:r>
      <w:r w:rsidR="006D7E68">
        <w:t xml:space="preserve">prescription drug adherence and compliance.  </w:t>
      </w:r>
      <w:r w:rsidR="00371850">
        <w:t xml:space="preserve">HHS’s Centers for Medicare and Medicaid Services </w:t>
      </w:r>
      <w:r w:rsidR="00B25D55">
        <w:t xml:space="preserve">has used its authority to broaden beneficiary eligibility for the Medicare Part D </w:t>
      </w:r>
      <w:r w:rsidR="00371850">
        <w:t xml:space="preserve">adherence-focused Medication Therapy Management Programs.  </w:t>
      </w:r>
      <w:r w:rsidR="006D7E68">
        <w:t xml:space="preserve">HHS’s </w:t>
      </w:r>
      <w:r w:rsidR="00677874">
        <w:rPr>
          <w:szCs w:val="24"/>
        </w:rPr>
        <w:t xml:space="preserve">Food and Drug Administration </w:t>
      </w:r>
      <w:r w:rsidR="00677874" w:rsidRPr="00DC5748">
        <w:rPr>
          <w:szCs w:val="24"/>
        </w:rPr>
        <w:t>has recognized</w:t>
      </w:r>
      <w:r w:rsidR="00677874">
        <w:rPr>
          <w:szCs w:val="24"/>
        </w:rPr>
        <w:t xml:space="preserve"> that</w:t>
      </w:r>
      <w:r w:rsidR="00677874" w:rsidRPr="00DC5748">
        <w:rPr>
          <w:szCs w:val="24"/>
        </w:rPr>
        <w:t xml:space="preserve"> “[p]</w:t>
      </w:r>
      <w:proofErr w:type="spellStart"/>
      <w:r w:rsidR="00677874" w:rsidRPr="00DC5748">
        <w:rPr>
          <w:szCs w:val="24"/>
        </w:rPr>
        <w:t>atient</w:t>
      </w:r>
      <w:proofErr w:type="spellEnd"/>
      <w:r w:rsidR="00677874" w:rsidRPr="00DC5748">
        <w:rPr>
          <w:szCs w:val="24"/>
        </w:rPr>
        <w:t xml:space="preserve"> noncompliance with prescribed drug regimens can be directly related to therapeutic failure.”  </w:t>
      </w:r>
      <w:proofErr w:type="gramStart"/>
      <w:r w:rsidR="00677874" w:rsidRPr="00DC5748">
        <w:rPr>
          <w:szCs w:val="24"/>
        </w:rPr>
        <w:t>60 Fed.</w:t>
      </w:r>
      <w:proofErr w:type="gramEnd"/>
      <w:r w:rsidR="00677874" w:rsidRPr="00DC5748">
        <w:rPr>
          <w:szCs w:val="24"/>
        </w:rPr>
        <w:t xml:space="preserve"> Reg. 44,182, 44,186 (Aug. 24, 1995).  </w:t>
      </w:r>
      <w:r w:rsidR="004170A2">
        <w:rPr>
          <w:szCs w:val="24"/>
        </w:rPr>
        <w:t>Moreover, a</w:t>
      </w:r>
      <w:r w:rsidR="00677874" w:rsidRPr="00DC5748">
        <w:rPr>
          <w:szCs w:val="24"/>
        </w:rPr>
        <w:t xml:space="preserve">s the Congressional Budget Office (CBO) recently concluded, even a small (1%) increase in prescription refills would result in </w:t>
      </w:r>
      <w:r w:rsidR="00B25D55">
        <w:rPr>
          <w:szCs w:val="24"/>
        </w:rPr>
        <w:t>m</w:t>
      </w:r>
      <w:r w:rsidR="00B25D55" w:rsidRPr="00DC5748">
        <w:rPr>
          <w:szCs w:val="24"/>
        </w:rPr>
        <w:t xml:space="preserve">illions </w:t>
      </w:r>
      <w:r w:rsidR="00677874" w:rsidRPr="00DC5748">
        <w:rPr>
          <w:szCs w:val="24"/>
        </w:rPr>
        <w:t xml:space="preserve">of dollars in savings in overall </w:t>
      </w:r>
      <w:r w:rsidR="00B25D55">
        <w:rPr>
          <w:szCs w:val="24"/>
        </w:rPr>
        <w:t>Medicare</w:t>
      </w:r>
      <w:r w:rsidR="00B25D55" w:rsidRPr="00DC5748">
        <w:rPr>
          <w:szCs w:val="24"/>
        </w:rPr>
        <w:t xml:space="preserve"> </w:t>
      </w:r>
      <w:r w:rsidR="00677874" w:rsidRPr="00DC5748">
        <w:rPr>
          <w:szCs w:val="24"/>
        </w:rPr>
        <w:t xml:space="preserve">costs.  </w:t>
      </w:r>
      <w:proofErr w:type="gramStart"/>
      <w:r w:rsidR="00677874" w:rsidRPr="00DC5748">
        <w:rPr>
          <w:i/>
          <w:szCs w:val="24"/>
        </w:rPr>
        <w:t>See</w:t>
      </w:r>
      <w:r w:rsidR="00677874" w:rsidRPr="00DC5748">
        <w:rPr>
          <w:szCs w:val="24"/>
        </w:rPr>
        <w:t xml:space="preserve"> </w:t>
      </w:r>
      <w:r w:rsidR="00677874" w:rsidRPr="00DC5748">
        <w:rPr>
          <w:iCs/>
          <w:smallCaps/>
          <w:szCs w:val="24"/>
        </w:rPr>
        <w:t>CBO</w:t>
      </w:r>
      <w:r w:rsidR="00677874" w:rsidRPr="00DC5748">
        <w:rPr>
          <w:iCs/>
          <w:szCs w:val="24"/>
        </w:rPr>
        <w:t xml:space="preserve">, </w:t>
      </w:r>
      <w:r w:rsidR="00677874" w:rsidRPr="00DC5748">
        <w:rPr>
          <w:iCs/>
          <w:smallCaps/>
          <w:szCs w:val="24"/>
        </w:rPr>
        <w:t>Offsetting Effects of Prescription Drug Use On Medicare’s Spending for Medical Services</w:t>
      </w:r>
      <w:r w:rsidR="00677874" w:rsidRPr="00DC5748">
        <w:rPr>
          <w:iCs/>
          <w:szCs w:val="24"/>
        </w:rPr>
        <w:t xml:space="preserve"> (Nov. 2012)),</w:t>
      </w:r>
      <w:r w:rsidR="004170A2" w:rsidRPr="00DC5748">
        <w:rPr>
          <w:iCs/>
          <w:szCs w:val="24"/>
        </w:rPr>
        <w:t xml:space="preserve"> </w:t>
      </w:r>
      <w:r w:rsidR="004170A2" w:rsidRPr="00DC5748">
        <w:rPr>
          <w:i/>
          <w:iCs/>
          <w:szCs w:val="24"/>
        </w:rPr>
        <w:t>available at</w:t>
      </w:r>
      <w:r w:rsidR="004170A2" w:rsidRPr="00DC5748">
        <w:rPr>
          <w:iCs/>
          <w:szCs w:val="24"/>
        </w:rPr>
        <w:t xml:space="preserve"> </w:t>
      </w:r>
      <w:hyperlink r:id="rId12" w:history="1">
        <w:r w:rsidR="004170A2" w:rsidRPr="00DC5748">
          <w:rPr>
            <w:rStyle w:val="Hyperlink"/>
            <w:iCs/>
            <w:szCs w:val="24"/>
          </w:rPr>
          <w:t>http://www.cbo.gov/sites/default/files/cbofiles/attachments/43741-MedicalOffsets-11-29-12.pdf</w:t>
        </w:r>
      </w:hyperlink>
      <w:r w:rsidR="004170A2" w:rsidRPr="00DC5748">
        <w:rPr>
          <w:iCs/>
          <w:szCs w:val="24"/>
        </w:rPr>
        <w:t>.</w:t>
      </w:r>
      <w:proofErr w:type="gramEnd"/>
    </w:p>
    <w:p w:rsidR="00543BDC" w:rsidRDefault="00543BDC" w:rsidP="004170A2">
      <w:pPr>
        <w:ind w:firstLine="720"/>
        <w:rPr>
          <w:iCs/>
          <w:szCs w:val="24"/>
        </w:rPr>
      </w:pPr>
    </w:p>
    <w:p w:rsidR="00543BDC" w:rsidRPr="008D6261" w:rsidRDefault="00543BDC" w:rsidP="004170A2">
      <w:pPr>
        <w:ind w:firstLine="720"/>
      </w:pPr>
      <w:r>
        <w:rPr>
          <w:iCs/>
          <w:szCs w:val="24"/>
        </w:rPr>
        <w:t>Sponsored prescription refill reminder programs are an extremely effective tool for improving patient compliance and persistence</w:t>
      </w:r>
      <w:r w:rsidR="008F7F21">
        <w:rPr>
          <w:iCs/>
          <w:szCs w:val="24"/>
        </w:rPr>
        <w:t>,</w:t>
      </w:r>
      <w:r>
        <w:rPr>
          <w:iCs/>
          <w:szCs w:val="24"/>
        </w:rPr>
        <w:t xml:space="preserve"> thereby enhancing patient health and reducing health care costs.</w:t>
      </w:r>
    </w:p>
    <w:p w:rsidR="004170A2" w:rsidRDefault="004170A2" w:rsidP="004170A2"/>
    <w:p w:rsidR="004076CE" w:rsidRDefault="004076CE" w:rsidP="00AF0801">
      <w:pPr>
        <w:rPr>
          <w:b/>
          <w:u w:val="single"/>
        </w:rPr>
      </w:pPr>
      <w:r>
        <w:rPr>
          <w:b/>
          <w:u w:val="single"/>
        </w:rPr>
        <w:t>CLARIFICATIONS SOUGHT</w:t>
      </w:r>
    </w:p>
    <w:p w:rsidR="00F94E7A" w:rsidRDefault="00F94E7A" w:rsidP="006D7E68">
      <w:pPr>
        <w:rPr>
          <w:b/>
        </w:rPr>
      </w:pPr>
    </w:p>
    <w:p w:rsidR="006D7E68" w:rsidRDefault="00246CE5" w:rsidP="006D7E68">
      <w:r>
        <w:tab/>
        <w:t>We write to request that OCR</w:t>
      </w:r>
      <w:r w:rsidR="006D7E68">
        <w:t xml:space="preserve"> clarify (such as in a guidance or FAQ) three aspects of the preamble </w:t>
      </w:r>
      <w:r w:rsidR="00F310DA">
        <w:t>to</w:t>
      </w:r>
      <w:r w:rsidR="006D7E68">
        <w:t xml:space="preserve"> its January 25, 2013 final rule (78 Fed. Reg. 5566) related to sponsored refill reminder programs.  </w:t>
      </w:r>
      <w:r>
        <w:t>Specifically, we respectfully request that OCR address the following points, as discussed separately below:</w:t>
      </w:r>
    </w:p>
    <w:p w:rsidR="00246CE5" w:rsidRDefault="00246CE5" w:rsidP="006D7E68"/>
    <w:p w:rsidR="00246CE5" w:rsidRDefault="00246CE5" w:rsidP="00246CE5">
      <w:pPr>
        <w:pStyle w:val="ListParagraph"/>
        <w:numPr>
          <w:ilvl w:val="0"/>
          <w:numId w:val="30"/>
        </w:numPr>
        <w:ind w:right="720"/>
      </w:pPr>
      <w:r>
        <w:t>OCR should clarify that it intends the permitted scope of refill reminder communications to be interpreted broadly.  OCR should recognize in its promised guidance that communications about new formulations of the prescribed drug and communications regarding recently lapsed prescriptions can quali</w:t>
      </w:r>
      <w:r w:rsidR="008E091F">
        <w:t>fy as sponsored refill reminder programs</w:t>
      </w:r>
      <w:r>
        <w:t xml:space="preserve"> that can be conducted without patient authorization.  We also ask OCR to give careful consideration to including “</w:t>
      </w:r>
      <w:proofErr w:type="gramStart"/>
      <w:r>
        <w:t>ask your doctor</w:t>
      </w:r>
      <w:proofErr w:type="gramEnd"/>
      <w:r>
        <w:t>” communications about specific adjunctive drugs related to the currently prescribed drug.</w:t>
      </w:r>
    </w:p>
    <w:p w:rsidR="00246CE5" w:rsidRDefault="00246CE5" w:rsidP="00246CE5">
      <w:pPr>
        <w:pStyle w:val="ListParagraph"/>
        <w:ind w:right="720"/>
      </w:pPr>
    </w:p>
    <w:p w:rsidR="00246CE5" w:rsidRDefault="00246CE5" w:rsidP="00246CE5">
      <w:pPr>
        <w:pStyle w:val="ListParagraph"/>
        <w:numPr>
          <w:ilvl w:val="0"/>
          <w:numId w:val="30"/>
        </w:numPr>
        <w:ind w:right="720"/>
      </w:pPr>
      <w:r>
        <w:t xml:space="preserve">OCR should clarify that the “reasonable” compensation limit for sponsored refill reminders that can be conducted without patient authorization is intended to be interpreted broadly, so as to </w:t>
      </w:r>
      <w:r w:rsidR="00D46763">
        <w:t>more accurately reflect and</w:t>
      </w:r>
      <w:r w:rsidR="00543BDC">
        <w:t xml:space="preserve"> not </w:t>
      </w:r>
      <w:r w:rsidR="00D46763">
        <w:t>improperly hinder</w:t>
      </w:r>
      <w:r w:rsidR="00543BDC">
        <w:t>,</w:t>
      </w:r>
      <w:r>
        <w:t xml:space="preserve"> the Congressional intent behind the special statutory exception from authorization for </w:t>
      </w:r>
      <w:r w:rsidR="008E091F">
        <w:t>these programs</w:t>
      </w:r>
      <w:r>
        <w:t xml:space="preserve">.  OCR’s rulemaking preamble contains language that is </w:t>
      </w:r>
      <w:r>
        <w:lastRenderedPageBreak/>
        <w:t xml:space="preserve">capable of being misinterpreted to </w:t>
      </w:r>
      <w:r w:rsidR="00D46763">
        <w:t xml:space="preserve">permit only </w:t>
      </w:r>
      <w:r>
        <w:t xml:space="preserve">a narrow, restrictive interpretation of reasonable costs, which </w:t>
      </w:r>
      <w:r w:rsidR="00F310DA">
        <w:t xml:space="preserve">runs </w:t>
      </w:r>
      <w:r>
        <w:t>contrary to both Congressional intent and sound public health considerations.  OCR should not allow that to happen.</w:t>
      </w:r>
    </w:p>
    <w:p w:rsidR="00246CE5" w:rsidRDefault="00246CE5" w:rsidP="00246CE5">
      <w:pPr>
        <w:pStyle w:val="ListParagraph"/>
      </w:pPr>
    </w:p>
    <w:p w:rsidR="00246CE5" w:rsidRDefault="00246CE5" w:rsidP="00246CE5">
      <w:pPr>
        <w:pStyle w:val="ListParagraph"/>
        <w:numPr>
          <w:ilvl w:val="0"/>
          <w:numId w:val="30"/>
        </w:numPr>
        <w:ind w:right="720"/>
      </w:pPr>
      <w:r>
        <w:t>Finally, OCR should clarify that a pharmacy can utilize the services of an independent third-party business associate to help implement sponsored refill reminder programs without automatically triggering a need for patient authorization</w:t>
      </w:r>
      <w:r w:rsidR="00F42558">
        <w:t>, which would be consistent with the subcontractor business associate model</w:t>
      </w:r>
      <w:r>
        <w:t xml:space="preserve">.  Absent such clarification, the preamble is capable of being misinterpreted, which could have the effect </w:t>
      </w:r>
      <w:r w:rsidR="00543BDC">
        <w:t xml:space="preserve">of </w:t>
      </w:r>
      <w:r>
        <w:t>bringing such programs to an end</w:t>
      </w:r>
      <w:r w:rsidR="00F42558">
        <w:t xml:space="preserve"> as well as resulting in a final Privacy Rule that is inconsistent internally and with the Security Rule</w:t>
      </w:r>
      <w:r>
        <w:t>.</w:t>
      </w:r>
    </w:p>
    <w:p w:rsidR="006D7E68" w:rsidRDefault="006D7E68" w:rsidP="006D7E68">
      <w:pPr>
        <w:rPr>
          <w:b/>
        </w:rPr>
      </w:pPr>
    </w:p>
    <w:p w:rsidR="00A90774" w:rsidRDefault="00D22446" w:rsidP="00A90774">
      <w:r>
        <w:t>FMI and NACDS are seriously concerned that preamble language, not required by the HITECH Act or the new regulations, will be interpreted to inhibit sponsored compliance and persistence programs without in any way promoting patient privacy.</w:t>
      </w:r>
      <w:r w:rsidR="00A90774">
        <w:rPr>
          <w:rStyle w:val="FootnoteReference"/>
        </w:rPr>
        <w:footnoteReference w:id="1"/>
      </w:r>
    </w:p>
    <w:p w:rsidR="00D22446" w:rsidRPr="00D22446" w:rsidRDefault="00D22446" w:rsidP="00D22446">
      <w:pPr>
        <w:ind w:left="720"/>
      </w:pPr>
    </w:p>
    <w:p w:rsidR="004076CE" w:rsidRPr="004076CE" w:rsidRDefault="00246CE5" w:rsidP="004076CE">
      <w:pPr>
        <w:ind w:left="720"/>
        <w:rPr>
          <w:b/>
        </w:rPr>
      </w:pPr>
      <w:r>
        <w:rPr>
          <w:b/>
        </w:rPr>
        <w:t>OCR</w:t>
      </w:r>
      <w:r w:rsidR="004076CE" w:rsidRPr="004076CE">
        <w:rPr>
          <w:b/>
        </w:rPr>
        <w:t xml:space="preserve"> Should Clarify That It </w:t>
      </w:r>
      <w:r w:rsidR="00281AD6">
        <w:rPr>
          <w:b/>
        </w:rPr>
        <w:t xml:space="preserve">Will Interpret </w:t>
      </w:r>
      <w:proofErr w:type="gramStart"/>
      <w:r w:rsidR="004076CE">
        <w:rPr>
          <w:b/>
        </w:rPr>
        <w:t>The</w:t>
      </w:r>
      <w:proofErr w:type="gramEnd"/>
      <w:r w:rsidR="004076CE">
        <w:rPr>
          <w:b/>
        </w:rPr>
        <w:t xml:space="preserve"> Permitted Scope </w:t>
      </w:r>
      <w:r w:rsidR="00281AD6">
        <w:rPr>
          <w:b/>
        </w:rPr>
        <w:t>O</w:t>
      </w:r>
      <w:r w:rsidR="004076CE">
        <w:rPr>
          <w:b/>
        </w:rPr>
        <w:t xml:space="preserve">f </w:t>
      </w:r>
      <w:r w:rsidR="004076CE" w:rsidRPr="004076CE">
        <w:rPr>
          <w:b/>
        </w:rPr>
        <w:t>Refill Reminder</w:t>
      </w:r>
      <w:r w:rsidR="004076CE">
        <w:rPr>
          <w:b/>
        </w:rPr>
        <w:t xml:space="preserve"> Communications </w:t>
      </w:r>
      <w:r w:rsidR="004076CE" w:rsidRPr="004076CE">
        <w:rPr>
          <w:b/>
        </w:rPr>
        <w:t>Broadly</w:t>
      </w:r>
    </w:p>
    <w:p w:rsidR="004076CE" w:rsidRDefault="004076CE" w:rsidP="004076CE">
      <w:pPr>
        <w:ind w:firstLine="720"/>
      </w:pPr>
      <w:r>
        <w:t xml:space="preserve"> </w:t>
      </w:r>
    </w:p>
    <w:p w:rsidR="00DF5001" w:rsidRDefault="00246CE5" w:rsidP="00DF5001">
      <w:r>
        <w:tab/>
        <w:t>In its rulemaking preamble, OCR</w:t>
      </w:r>
      <w:r w:rsidR="00DF5001">
        <w:t xml:space="preserve"> stated that it would issue future guidance on the types of communications that qualify for the </w:t>
      </w:r>
      <w:r w:rsidR="00AF0801">
        <w:t>refill reminder</w:t>
      </w:r>
      <w:r w:rsidR="00DF5001">
        <w:t xml:space="preserve"> exception from authorization.  </w:t>
      </w:r>
      <w:proofErr w:type="gramStart"/>
      <w:r w:rsidR="00DF5001">
        <w:t>78 Fed.</w:t>
      </w:r>
      <w:proofErr w:type="gramEnd"/>
      <w:r w:rsidR="00DF5001">
        <w:t xml:space="preserve"> </w:t>
      </w:r>
      <w:proofErr w:type="gramStart"/>
      <w:r w:rsidR="00DF5001">
        <w:t>Reg. at 5596.</w:t>
      </w:r>
      <w:proofErr w:type="gramEnd"/>
      <w:r w:rsidR="00DF5001">
        <w:t xml:space="preserve">  As a thr</w:t>
      </w:r>
      <w:r>
        <w:t>eshold matter, we appreciate OCR</w:t>
      </w:r>
      <w:r w:rsidR="00DF5001">
        <w:t xml:space="preserve">’s recognition in the rulemaking preamble that “communications about the generic equivalent of a drug being prescribed to an individual as well as adherence communications encouraging individuals to take their prescribed medication as directed fall within the scope of this exception,” as well as recognition that “where an individual is prescribed a self-administered drug or biologic, communications regarding all aspects of a drug delivery system, including, for example, an insulin pump, fall under this exception.”  </w:t>
      </w:r>
      <w:proofErr w:type="gramStart"/>
      <w:r w:rsidR="00DF5001">
        <w:t>78 Fed.</w:t>
      </w:r>
      <w:proofErr w:type="gramEnd"/>
      <w:r w:rsidR="00DF5001">
        <w:t xml:space="preserve"> </w:t>
      </w:r>
      <w:proofErr w:type="gramStart"/>
      <w:r>
        <w:t>Reg. at 5596.</w:t>
      </w:r>
      <w:proofErr w:type="gramEnd"/>
      <w:r>
        <w:t xml:space="preserve">  We urge OCR</w:t>
      </w:r>
      <w:r w:rsidR="00DF5001">
        <w:t xml:space="preserve"> to go f</w:t>
      </w:r>
      <w:r w:rsidR="00975F60">
        <w:t>u</w:t>
      </w:r>
      <w:r w:rsidR="00DF5001">
        <w:t xml:space="preserve">rther in its promised guidance.  </w:t>
      </w:r>
    </w:p>
    <w:p w:rsidR="00DF5001" w:rsidRDefault="00DF5001" w:rsidP="00DF5001"/>
    <w:p w:rsidR="00DF5001" w:rsidRDefault="00246CE5" w:rsidP="00DF5001">
      <w:pPr>
        <w:ind w:firstLine="720"/>
      </w:pPr>
      <w:r>
        <w:t>OCR</w:t>
      </w:r>
      <w:r w:rsidR="00DF5001">
        <w:t xml:space="preserve"> </w:t>
      </w:r>
      <w:r w:rsidR="008E091F">
        <w:t xml:space="preserve">should issue </w:t>
      </w:r>
      <w:r w:rsidR="00DF5001">
        <w:t xml:space="preserve">guidance that interprets the scope of the </w:t>
      </w:r>
      <w:r w:rsidR="00AF0801">
        <w:t>refill reminder</w:t>
      </w:r>
      <w:r w:rsidR="00DF5001">
        <w:t xml:space="preserve"> exception from authorization broadly.  In the introd</w:t>
      </w:r>
      <w:r>
        <w:t>uction to the proposed rule, OCR</w:t>
      </w:r>
      <w:r w:rsidR="00DF5001">
        <w:t xml:space="preserve"> expressly sought comment on whether “new formulations” of the prescribed drug should be within the scope of this exception.  </w:t>
      </w:r>
      <w:proofErr w:type="gramStart"/>
      <w:r w:rsidR="00DF5001">
        <w:t>7</w:t>
      </w:r>
      <w:r w:rsidR="00F310DA">
        <w:t>5</w:t>
      </w:r>
      <w:r>
        <w:t xml:space="preserve"> Fed.</w:t>
      </w:r>
      <w:proofErr w:type="gramEnd"/>
      <w:r>
        <w:t xml:space="preserve"> Reg.</w:t>
      </w:r>
      <w:r w:rsidR="00F310DA">
        <w:t xml:space="preserve"> 40,868, 40,885 (July 14, 2010)</w:t>
      </w:r>
      <w:r>
        <w:t>.  We ask OCR</w:t>
      </w:r>
      <w:r w:rsidR="00DF5001">
        <w:t xml:space="preserve"> to expressly recognize that communications about an improved version of the prescribed drug (for example, a “new” drug product with the same active ingredient indicated for the same conditions of use that offers a more convenient dosing schedule than the currently prescribed drug) are within the scope of </w:t>
      </w:r>
      <w:r w:rsidR="00DF5001">
        <w:lastRenderedPageBreak/>
        <w:t xml:space="preserve">the </w:t>
      </w:r>
      <w:r w:rsidR="00AF0801">
        <w:t>refill reminder</w:t>
      </w:r>
      <w:r w:rsidR="00DF5001">
        <w:t xml:space="preserve"> exception.  Typically, these “new formulations” improve patient adherence and compliance by offering distinct advantages, such as greater ease of swallowing, a more convenient dosing schedule, or a similar desirable attribute.</w:t>
      </w:r>
    </w:p>
    <w:p w:rsidR="00DF5001" w:rsidRDefault="00DF5001" w:rsidP="00DF5001"/>
    <w:p w:rsidR="00DF5001" w:rsidRDefault="00246CE5" w:rsidP="00DF5001">
      <w:r>
        <w:tab/>
        <w:t>We encourage OCR</w:t>
      </w:r>
      <w:r w:rsidR="00DF5001">
        <w:t xml:space="preserve"> to recognize that the </w:t>
      </w:r>
      <w:r w:rsidR="00AF0801">
        <w:t>refill reminder</w:t>
      </w:r>
      <w:r w:rsidR="00DF5001">
        <w:t xml:space="preserve"> exception includes communications about a chronic use prescription drug where the most recent prescription has lapsed.  If that prescription is no longer valid under applicable state pharmacy law, under a very technical interpretation of state pharmacy law, the drug is arguably not a “currently prescribed drug,” as required by the HITECH Act, 42 U.S.C. § 17936(a)(2)(A)(i).  Nevertheless, in most cases the intent of the prescriber is that the </w:t>
      </w:r>
      <w:proofErr w:type="gramStart"/>
      <w:r w:rsidR="00DF5001">
        <w:t>patient continue</w:t>
      </w:r>
      <w:proofErr w:type="gramEnd"/>
      <w:r w:rsidR="00DF5001">
        <w:t xml:space="preserve"> to take the drug, as previously prescribed and dispensed.  Thus, allowing </w:t>
      </w:r>
      <w:r w:rsidR="008E091F">
        <w:t>refill reminders</w:t>
      </w:r>
      <w:r w:rsidR="00DF5001">
        <w:t xml:space="preserve"> about a recently lapsed prescription is consistent with the intent of the </w:t>
      </w:r>
      <w:r w:rsidR="00AF0801">
        <w:t>refill reminder</w:t>
      </w:r>
      <w:r w:rsidR="00DF5001">
        <w:t xml:space="preserve"> exception from authorization.  The ability to send a </w:t>
      </w:r>
      <w:r w:rsidR="00AF0801">
        <w:t>refill reminder</w:t>
      </w:r>
      <w:r w:rsidR="00DF5001">
        <w:t xml:space="preserve"> without patient authorization in this situation serves a definite public health purpose in improving patent adherence and compliance with prescription drug therapy.</w:t>
      </w:r>
    </w:p>
    <w:p w:rsidR="00DF5001" w:rsidRDefault="00DF5001" w:rsidP="00DF5001"/>
    <w:p w:rsidR="00DF5001" w:rsidRDefault="00DF5001" w:rsidP="00DF5001">
      <w:r>
        <w:tab/>
        <w:t xml:space="preserve">We ask </w:t>
      </w:r>
      <w:r w:rsidR="00246CE5">
        <w:t xml:space="preserve">OCR </w:t>
      </w:r>
      <w:r>
        <w:t>to give careful consideration to including “</w:t>
      </w:r>
      <w:proofErr w:type="gramStart"/>
      <w:r>
        <w:t>ask your doctor</w:t>
      </w:r>
      <w:proofErr w:type="gramEnd"/>
      <w:r>
        <w:t xml:space="preserve">” communications about a specific prescription drug that relates that “adjunctive” drug to the currently prescribed drug.  Typically, the adjunctive drug helps treat the patient’s underlying disease or condition or helps address a side effect of the currently prescribed drug.  By helping address treatment of the underlying disease or condition or by helping address a side effect of the currently prescribed drug, these communications about an adjunctive drug are also intended to ultimately improve the patient’s adherence and compliance with the currently prescribed drug.  Thus, they should be included as permissible </w:t>
      </w:r>
      <w:r w:rsidR="008E091F">
        <w:t>refill reminders</w:t>
      </w:r>
      <w:r>
        <w:t xml:space="preserve"> that can be sent without patient authorization.</w:t>
      </w:r>
    </w:p>
    <w:p w:rsidR="00F94E7A" w:rsidRDefault="00F94E7A" w:rsidP="00F94E7A"/>
    <w:p w:rsidR="00F94E7A" w:rsidRPr="004076CE" w:rsidRDefault="00246CE5" w:rsidP="00F94E7A">
      <w:pPr>
        <w:ind w:left="720"/>
        <w:rPr>
          <w:b/>
        </w:rPr>
      </w:pPr>
      <w:r>
        <w:rPr>
          <w:b/>
        </w:rPr>
        <w:t>OCR</w:t>
      </w:r>
      <w:r w:rsidR="00F94E7A" w:rsidRPr="004076CE">
        <w:rPr>
          <w:b/>
        </w:rPr>
        <w:t xml:space="preserve"> Should Clarify That It Will Interpret </w:t>
      </w:r>
      <w:proofErr w:type="gramStart"/>
      <w:r w:rsidR="00F94E7A" w:rsidRPr="004076CE">
        <w:rPr>
          <w:b/>
        </w:rPr>
        <w:t>The</w:t>
      </w:r>
      <w:proofErr w:type="gramEnd"/>
      <w:r w:rsidR="00F94E7A" w:rsidRPr="004076CE">
        <w:rPr>
          <w:b/>
        </w:rPr>
        <w:t xml:space="preserve"> “Reasonable” Compensation Limit For Refill Reminders Broadly</w:t>
      </w:r>
    </w:p>
    <w:p w:rsidR="00F94E7A" w:rsidRDefault="00F94E7A" w:rsidP="00F94E7A">
      <w:pPr>
        <w:ind w:firstLine="720"/>
      </w:pPr>
      <w:r>
        <w:t xml:space="preserve"> </w:t>
      </w:r>
    </w:p>
    <w:p w:rsidR="004170A2" w:rsidRDefault="00F94E7A" w:rsidP="00F94E7A">
      <w:r>
        <w:tab/>
        <w:t xml:space="preserve">We turn to the “reasonable” compensation limit for “refill reminders.”  The HITECH Act’s special statutory exception from patient authorization for sponsored </w:t>
      </w:r>
      <w:r w:rsidR="008E091F">
        <w:t>refill reminders</w:t>
      </w:r>
      <w:r>
        <w:t xml:space="preserve"> requires that any payment received by the health care provider must be “reasonable in amount,” 42 U.S.C. § 17936(a</w:t>
      </w:r>
      <w:proofErr w:type="gramStart"/>
      <w:r>
        <w:t>)(</w:t>
      </w:r>
      <w:proofErr w:type="gramEnd"/>
      <w:r>
        <w:t xml:space="preserve">2)(A)(ii).  </w:t>
      </w:r>
      <w:r w:rsidR="004170A2">
        <w:t xml:space="preserve">The January 25, 2013 final rule </w:t>
      </w:r>
      <w:r w:rsidR="000017C4">
        <w:t xml:space="preserve">significantly narrows the flexibility granted by Congress by </w:t>
      </w:r>
      <w:r w:rsidR="004170A2">
        <w:t>requir</w:t>
      </w:r>
      <w:r w:rsidR="000017C4">
        <w:t>ing</w:t>
      </w:r>
      <w:r w:rsidR="004170A2">
        <w:t xml:space="preserve"> that “any financial remuneration received by the covered entity in exchange for making the communication is </w:t>
      </w:r>
      <w:r w:rsidR="004170A2" w:rsidRPr="004170A2">
        <w:rPr>
          <w:b/>
          <w:i/>
          <w:u w:val="single"/>
        </w:rPr>
        <w:t>reasonably related to the covered entity’s cost in making the communication</w:t>
      </w:r>
      <w:r w:rsidR="004170A2">
        <w:t>.”  45 C.F.R. § 164.501 (definition of “marketing,” provision (2</w:t>
      </w:r>
      <w:proofErr w:type="gramStart"/>
      <w:r w:rsidR="004170A2">
        <w:t>)(</w:t>
      </w:r>
      <w:proofErr w:type="gramEnd"/>
      <w:r w:rsidR="004170A2">
        <w:t xml:space="preserve">i)) (emphasis added).  Nothing in the statutory or regulatory language indicates that “reasonable” compensation should be interpreted </w:t>
      </w:r>
      <w:r w:rsidR="000017C4">
        <w:t xml:space="preserve">so </w:t>
      </w:r>
      <w:r w:rsidR="004170A2">
        <w:t>narrowly.</w:t>
      </w:r>
    </w:p>
    <w:p w:rsidR="004170A2" w:rsidRDefault="004170A2" w:rsidP="00F94E7A"/>
    <w:p w:rsidR="00A90774" w:rsidRDefault="00A90774">
      <w:pPr>
        <w:jc w:val="left"/>
      </w:pPr>
      <w:r>
        <w:br w:type="page"/>
      </w:r>
    </w:p>
    <w:p w:rsidR="00F94E7A" w:rsidRDefault="004170A2" w:rsidP="004170A2">
      <w:pPr>
        <w:ind w:firstLine="720"/>
      </w:pPr>
      <w:r>
        <w:lastRenderedPageBreak/>
        <w:t>Moreover, n</w:t>
      </w:r>
      <w:r w:rsidR="00F94E7A">
        <w:t xml:space="preserve">othing in the formal or informal legislative history of this provision of which we are aware </w:t>
      </w:r>
      <w:r w:rsidR="006B3FDC">
        <w:t>provides any indication that</w:t>
      </w:r>
      <w:r w:rsidR="00F94E7A">
        <w:t xml:space="preserve"> Congress</w:t>
      </w:r>
      <w:r w:rsidR="006B3FDC">
        <w:t xml:space="preserve"> wanted the “reasonable in amount” criteria to be interpreted narrowly.</w:t>
      </w:r>
      <w:r w:rsidR="00F94E7A">
        <w:t xml:space="preserve">  </w:t>
      </w:r>
      <w:r w:rsidR="006B3FDC">
        <w:t xml:space="preserve">Otherwise, Congress would have provided such in the statute itself.  </w:t>
      </w:r>
      <w:r w:rsidR="00F94E7A">
        <w:t xml:space="preserve">We are unable to come up with a rationale – whether based in public policy, legal considerations, or financial considerations – for tying </w:t>
      </w:r>
      <w:r w:rsidR="001A0D51">
        <w:t xml:space="preserve">specifically </w:t>
      </w:r>
      <w:r w:rsidR="00F94E7A">
        <w:t>an exception from patient authorization in a medical privacy regulation to a limitation on compensation received by the covered entity</w:t>
      </w:r>
      <w:r w:rsidR="001A0D51">
        <w:t xml:space="preserve"> to make a treatment communication</w:t>
      </w:r>
      <w:r w:rsidR="00F94E7A">
        <w:t xml:space="preserve">.  Given the lack of a rationale that relates medical privacy and </w:t>
      </w:r>
      <w:r w:rsidR="006B3FDC">
        <w:t xml:space="preserve">calculation of any </w:t>
      </w:r>
      <w:r w:rsidR="00F94E7A">
        <w:t xml:space="preserve">payment to </w:t>
      </w:r>
      <w:r w:rsidR="00246CE5">
        <w:t>the covered entity, we think OCR</w:t>
      </w:r>
      <w:r w:rsidR="00F94E7A">
        <w:t xml:space="preserve"> </w:t>
      </w:r>
      <w:r w:rsidR="001A0D51">
        <w:t xml:space="preserve">should </w:t>
      </w:r>
      <w:r w:rsidR="00F94E7A">
        <w:t xml:space="preserve">interpret the “reasonable” compensation limitation on </w:t>
      </w:r>
      <w:r w:rsidR="008E091F">
        <w:t>refill reminders</w:t>
      </w:r>
      <w:r w:rsidR="00F94E7A">
        <w:t xml:space="preserve"> as broadly as possible, so as to help achieve the public health advantages of </w:t>
      </w:r>
      <w:r w:rsidR="008E091F">
        <w:t>refill reminders</w:t>
      </w:r>
      <w:r w:rsidR="00F94E7A">
        <w:t xml:space="preserve"> and similar adherence and compliance communications.  Nothing indicates that Congress intended otherwise.</w:t>
      </w:r>
    </w:p>
    <w:p w:rsidR="00F94E7A" w:rsidRDefault="00F94E7A" w:rsidP="00F94E7A"/>
    <w:p w:rsidR="005000C3" w:rsidRDefault="00246CE5" w:rsidP="00F94E7A">
      <w:r>
        <w:tab/>
        <w:t>In the rulemaking preamble, OCR</w:t>
      </w:r>
      <w:r w:rsidR="00F94E7A">
        <w:t xml:space="preserve"> stated that permissible costs “are those which cover </w:t>
      </w:r>
      <w:r w:rsidR="00F94E7A" w:rsidRPr="00193B18">
        <w:rPr>
          <w:b/>
          <w:i/>
          <w:u w:val="single"/>
        </w:rPr>
        <w:t>only</w:t>
      </w:r>
      <w:r w:rsidR="00F94E7A">
        <w:t xml:space="preserve"> the cost of labor, supplies, and postage to make the communication.” </w:t>
      </w:r>
      <w:r w:rsidR="00301DD6">
        <w:t xml:space="preserve"> </w:t>
      </w:r>
      <w:proofErr w:type="gramStart"/>
      <w:r w:rsidR="00301DD6">
        <w:t>78 Fed.</w:t>
      </w:r>
      <w:proofErr w:type="gramEnd"/>
      <w:r w:rsidR="00301DD6">
        <w:t xml:space="preserve"> Reg. at 5997</w:t>
      </w:r>
      <w:r w:rsidR="00F94E7A">
        <w:t xml:space="preserve"> </w:t>
      </w:r>
      <w:r>
        <w:t>(emphasis added).  OCR</w:t>
      </w:r>
      <w:r w:rsidR="00F94E7A">
        <w:t xml:space="preserve"> also stated that “</w:t>
      </w:r>
      <w:r w:rsidR="00F94E7A" w:rsidRPr="00193B18">
        <w:rPr>
          <w:b/>
          <w:i/>
          <w:u w:val="single"/>
        </w:rPr>
        <w:t>only</w:t>
      </w:r>
      <w:r w:rsidR="00F94E7A">
        <w:t xml:space="preserve"> the pharmacy’s cost of drafting, printing, and mailing the refill reminders” may be taken into account.  </w:t>
      </w:r>
      <w:r w:rsidR="00301DD6">
        <w:rPr>
          <w:i/>
        </w:rPr>
        <w:t>Id</w:t>
      </w:r>
      <w:r w:rsidR="00301DD6">
        <w:t xml:space="preserve">. </w:t>
      </w:r>
      <w:r w:rsidR="00F94E7A">
        <w:t xml:space="preserve">(emphasis added).  </w:t>
      </w:r>
      <w:r w:rsidR="005000C3">
        <w:t>We are concerned that the quoted preamble language could be interpreted very narrowly by both potential sponsors of refill reminders and by pharmacies, thereby effectively denying pharmacy patients the widely accepted benefit</w:t>
      </w:r>
      <w:r w:rsidR="00281AD6">
        <w:t>s</w:t>
      </w:r>
      <w:r w:rsidR="005000C3">
        <w:t xml:space="preserve"> associated with communications to improve their adherence and compliance with prescri</w:t>
      </w:r>
      <w:r>
        <w:t>ption drug therapy.  We urge OCR</w:t>
      </w:r>
      <w:r w:rsidR="005000C3">
        <w:t xml:space="preserve"> to clarify that narrow, restrictive interpretations of the preamble language were never intended.</w:t>
      </w:r>
    </w:p>
    <w:p w:rsidR="005000C3" w:rsidRDefault="005000C3" w:rsidP="00F94E7A"/>
    <w:p w:rsidR="00F94E7A" w:rsidRDefault="005000C3" w:rsidP="005000C3">
      <w:pPr>
        <w:ind w:firstLine="720"/>
      </w:pPr>
      <w:r>
        <w:t>To prevent misinter</w:t>
      </w:r>
      <w:r w:rsidR="00246CE5">
        <w:t xml:space="preserve">pretation, we expressly </w:t>
      </w:r>
      <w:r w:rsidR="008E091F">
        <w:t xml:space="preserve">ask </w:t>
      </w:r>
      <w:r w:rsidR="00246CE5">
        <w:t>OCR</w:t>
      </w:r>
      <w:r>
        <w:t xml:space="preserve"> to clarify that</w:t>
      </w:r>
      <w:r w:rsidR="00F94E7A">
        <w:t xml:space="preserve"> the cost of “</w:t>
      </w:r>
      <w:proofErr w:type="gramStart"/>
      <w:r w:rsidR="00F94E7A">
        <w:t>labor,”</w:t>
      </w:r>
      <w:proofErr w:type="gramEnd"/>
      <w:r w:rsidR="00F94E7A">
        <w:t xml:space="preserve"> and the “cost of drafting, printing, and mailing” </w:t>
      </w:r>
      <w:r>
        <w:t xml:space="preserve">encompass </w:t>
      </w:r>
      <w:r w:rsidR="00F94E7A">
        <w:t xml:space="preserve">a wide range of direct and indirect costs associated with refill reminder programs.  For example, “labor” costs </w:t>
      </w:r>
      <w:r w:rsidR="00281AD6">
        <w:t xml:space="preserve">should </w:t>
      </w:r>
      <w:r w:rsidR="00F94E7A">
        <w:t xml:space="preserve">include an allocated portion of the labor cost of a wide range of pharmacy personnel, whether located at retail pharmacy locations or at pharmacy chain corporate headquarters.  These costs include labor costs associated with developing and reviewing communications content; developing criteria to ascertain which patients will receive which communications; matching appropriate communications and specific patients; determining whether specific contemplated programs qualify as refill reminder programs that can be conducted without patient authorization; setting up and maintaining file format communications methodology; addressing patient comments and questions stemming from communications received; maintaining and updating patient records; managing “accompanying information” and stationery; printing, sorting, inserting, and delivering letters to the post office (and comparable labor costs for messages delivered by E-mail, text, or other means); maintaining automated systems used for the above functions; and training and overseeing employees performing </w:t>
      </w:r>
      <w:r w:rsidR="00F310DA">
        <w:t xml:space="preserve">the </w:t>
      </w:r>
      <w:r w:rsidR="00F94E7A">
        <w:t xml:space="preserve">above-mentioned functions.  </w:t>
      </w:r>
    </w:p>
    <w:p w:rsidR="00F94E7A" w:rsidRDefault="00F94E7A" w:rsidP="00F94E7A"/>
    <w:p w:rsidR="00A90774" w:rsidRDefault="00A90774">
      <w:pPr>
        <w:jc w:val="left"/>
      </w:pPr>
      <w:r>
        <w:br w:type="page"/>
      </w:r>
    </w:p>
    <w:p w:rsidR="00F94E7A" w:rsidRDefault="00F94E7A" w:rsidP="00F94E7A">
      <w:pPr>
        <w:ind w:firstLine="720"/>
      </w:pPr>
      <w:r>
        <w:lastRenderedPageBreak/>
        <w:t xml:space="preserve">Labor costs include those of pharmacists, pharmacy technicians, physicians, attorneys, management personnel, human resources personnel, information technology specialists, and administrative and support personnel performing the above-mentioned functions, allocated as </w:t>
      </w:r>
      <w:r w:rsidR="00246CE5">
        <w:t>appropriate.  In addition, OCR</w:t>
      </w:r>
      <w:r>
        <w:t xml:space="preserve"> should recognize that “labor” costs include a pro rata portion of total benefits, taxes, and other “overhead” items typically taken into account by government and industry in ascertaining total employee </w:t>
      </w:r>
      <w:r w:rsidR="00246CE5">
        <w:t>costs.  OCR</w:t>
      </w:r>
      <w:r>
        <w:t xml:space="preserve"> should also recognize that the professional fees and expenses of outside</w:t>
      </w:r>
      <w:r w:rsidR="00F310DA">
        <w:t xml:space="preserve"> counsel</w:t>
      </w:r>
      <w:r>
        <w:t>, accountants, physicians, technical specialists, and others needed to assist pharmacy personnel can be taken into account.</w:t>
      </w:r>
      <w:r w:rsidR="008D57FB">
        <w:t xml:space="preserve"> By analogy, standard accounting rules allow for consideration of such indirect costs under the category of SG&amp;A – Selling, General and Administrative costs. </w:t>
      </w:r>
    </w:p>
    <w:p w:rsidR="00F94E7A" w:rsidRDefault="00F94E7A" w:rsidP="00F94E7A"/>
    <w:p w:rsidR="00F94E7A" w:rsidRDefault="00246CE5" w:rsidP="00F94E7A">
      <w:r>
        <w:tab/>
        <w:t>We also request that OCR</w:t>
      </w:r>
      <w:r w:rsidR="00F94E7A">
        <w:t xml:space="preserve"> recognize that permissible costs include the cost of purchasing or leasing appropriate computer hardware and software associated with refill reminder programs and the cost of purchasing or leasing printing and mail handling equipment (or comparable equipment for communications delivered by other means), including depreciation, maintenance, electricity, insurance, and associated property taxes.  </w:t>
      </w:r>
    </w:p>
    <w:p w:rsidR="00F94E7A" w:rsidRDefault="00F94E7A" w:rsidP="00F94E7A"/>
    <w:p w:rsidR="001A0D51" w:rsidRPr="00F160F4" w:rsidRDefault="001A0D51" w:rsidP="001A0D51">
      <w:pPr>
        <w:ind w:firstLine="720"/>
      </w:pPr>
      <w:r>
        <w:t xml:space="preserve">Our request that OCR clarify and recognize that a broad range of a pharmacy’s costs, as detailed above, may be taken into account in determining whether payments to the pharmacy are “reasonable” is generally consistent with other requirements enforced by HHS.  For example, in enforcing the federal Medicare/Medicaid anti-kickback statute, 42 U.S.C. § 1320a-7b(b)(2), HHS’s Office of Inspector General has recognized that payments from pharmaceutical companies to healthcare providers are generally not of anti-kickback enforcement concern if the payments do not exceed fair market value of any legitimate service rendered to the payer.  </w:t>
      </w:r>
      <w:proofErr w:type="gramStart"/>
      <w:r>
        <w:t>59 Fed.</w:t>
      </w:r>
      <w:proofErr w:type="gramEnd"/>
      <w:r>
        <w:t xml:space="preserve"> Reg. 65,372, 65,376 (Dec. 19, 1994).  To use this as a standard to determine the “reasonableness” of the remuneration not only allows for the </w:t>
      </w:r>
      <w:r w:rsidR="00E87EEF">
        <w:t>healthcare improvements available through better adherence and compliance of patients related to, among other things, such communications, it also permits covered entities to align compliance programs to ensure that compliance with the Privacy Rule does not create non-compliance with anti-kickback obligations.</w:t>
      </w:r>
    </w:p>
    <w:p w:rsidR="001A0D51" w:rsidRDefault="001A0D51" w:rsidP="001A0D51">
      <w:pPr>
        <w:rPr>
          <w:b/>
          <w:u w:val="single"/>
        </w:rPr>
      </w:pPr>
    </w:p>
    <w:p w:rsidR="00F94E7A" w:rsidRDefault="009760B5" w:rsidP="00F94E7A">
      <w:pPr>
        <w:ind w:firstLine="720"/>
      </w:pPr>
      <w:r>
        <w:t xml:space="preserve">Further, our </w:t>
      </w:r>
      <w:r w:rsidR="00246CE5">
        <w:t>request that OCR</w:t>
      </w:r>
      <w:r w:rsidR="00F94E7A">
        <w:t xml:space="preserve"> clarify that </w:t>
      </w:r>
      <w:r>
        <w:t xml:space="preserve">“reasonable” </w:t>
      </w:r>
      <w:r w:rsidR="00F94E7A">
        <w:t xml:space="preserve">costs include a broad range of costs </w:t>
      </w:r>
      <w:r>
        <w:t xml:space="preserve">(and look to consistency with the anti-kickback model of fair market value) </w:t>
      </w:r>
      <w:r w:rsidR="00F94E7A">
        <w:t>is supported by a study conducted in 2010 by Avalere Health LLC, an expert pharmacoeconomic consulting firm</w:t>
      </w:r>
      <w:r w:rsidR="00A90774">
        <w:t xml:space="preserve"> </w:t>
      </w:r>
      <w:r w:rsidR="008D57FB">
        <w:t xml:space="preserve">that </w:t>
      </w:r>
      <w:r w:rsidR="00F94E7A">
        <w:t xml:space="preserve">FMI and NACDS independently submitted </w:t>
      </w:r>
      <w:r w:rsidR="00246CE5">
        <w:t>to the rulemaking docket for OCR</w:t>
      </w:r>
      <w:r w:rsidR="00F94E7A">
        <w:t>’s July 14, 2010 proposed rule.  In particular, costs associated with refill reminder programs are discussed at pages 7-10 of that report, a copy of which is enclosed for your convenience.</w:t>
      </w:r>
    </w:p>
    <w:p w:rsidR="00F94E7A" w:rsidRDefault="00F94E7A" w:rsidP="00F94E7A">
      <w:pPr>
        <w:ind w:firstLine="720"/>
      </w:pPr>
    </w:p>
    <w:p w:rsidR="00A90774" w:rsidRDefault="005000C3" w:rsidP="005000C3">
      <w:r>
        <w:tab/>
      </w:r>
    </w:p>
    <w:p w:rsidR="00A90774" w:rsidRDefault="00A90774">
      <w:pPr>
        <w:jc w:val="left"/>
      </w:pPr>
      <w:r>
        <w:br w:type="page"/>
      </w:r>
    </w:p>
    <w:p w:rsidR="005000C3" w:rsidRDefault="005000C3" w:rsidP="00A90774">
      <w:pPr>
        <w:ind w:firstLine="720"/>
      </w:pPr>
      <w:r>
        <w:lastRenderedPageBreak/>
        <w:t xml:space="preserve">Today, pharmacies </w:t>
      </w:r>
      <w:r w:rsidR="001A0D51">
        <w:t xml:space="preserve">do </w:t>
      </w:r>
      <w:r>
        <w:t>utilize the services of independent business associates to help them send sponsored refill reminders (and similar prescription drug compliance and adherence communications) to their patients.  Many pharmacies utilize the services of independent companies that specialize in developing effective communications programs, as well as assisting them in selecting which patients should receive which communications and when.  The services of these companies are often essential in helping smaller pharmacy chains, which typically do not have the resources or scale to run their own communications programs, to provide these valuable services to their patients.  Other pharmacies may utilize the services of independent business associates that carry out more ministerial functions, such as printing, sorting, and mail fulfillment.  All of these business associates are an integral part of sponsored, patient-specific refill reminder programs run by pharmacies for their patients.  Without the assistance of business associates, the great majority of these sponsored communications programs would not exist today.</w:t>
      </w:r>
    </w:p>
    <w:p w:rsidR="005000C3" w:rsidRDefault="005000C3" w:rsidP="005000C3"/>
    <w:p w:rsidR="00F94E7A" w:rsidRDefault="00246CE5" w:rsidP="00F94E7A">
      <w:pPr>
        <w:ind w:firstLine="720"/>
      </w:pPr>
      <w:r>
        <w:t>OCR</w:t>
      </w:r>
      <w:r w:rsidR="00F94E7A">
        <w:t xml:space="preserve"> should recognize that </w:t>
      </w:r>
      <w:r w:rsidR="005000C3">
        <w:t xml:space="preserve">independent business associate </w:t>
      </w:r>
      <w:r w:rsidR="00F94E7A">
        <w:t>costs, as paid by the pharmacy</w:t>
      </w:r>
      <w:r w:rsidR="005000C3">
        <w:t>,</w:t>
      </w:r>
      <w:r w:rsidR="00F94E7A">
        <w:t xml:space="preserve"> are permissible costs.  We do not believe that the notion of “profit” for independent third party </w:t>
      </w:r>
      <w:r w:rsidR="005000C3">
        <w:t xml:space="preserve">business associates </w:t>
      </w:r>
      <w:r w:rsidR="00F94E7A">
        <w:t xml:space="preserve">should have any bearing in determining whether a cost actually borne by a pharmacy or physician is “reasonable.”  </w:t>
      </w:r>
      <w:r w:rsidR="008E091F">
        <w:t>Like other business entities</w:t>
      </w:r>
      <w:r w:rsidR="00F94E7A">
        <w:t xml:space="preserve">, independent business associates that assist pharmacies are in business to make a reasonable profit.  If a pharmacy cannot utilize the services of an independent, for-profit business associate, such as a mail fulfillment house, sponsored refill reminder programs that run without patient authorization will, as a practical matter, come to a halt.  Congress could not have intended that result when it created the special statutory exception from authorization for </w:t>
      </w:r>
      <w:r w:rsidR="00F310DA">
        <w:t xml:space="preserve">sponsored </w:t>
      </w:r>
      <w:r w:rsidR="00F94E7A">
        <w:t>refill reminders.</w:t>
      </w:r>
      <w:r w:rsidR="00543BDC">
        <w:t xml:space="preserve">  Congress simply </w:t>
      </w:r>
      <w:r w:rsidR="008F7F21">
        <w:t xml:space="preserve">required </w:t>
      </w:r>
      <w:r w:rsidR="00543BDC">
        <w:t>that the payments had to be “reasonable in amount.”</w:t>
      </w:r>
    </w:p>
    <w:p w:rsidR="009760B5" w:rsidRDefault="009760B5" w:rsidP="00F94E7A">
      <w:pPr>
        <w:ind w:firstLine="720"/>
      </w:pPr>
    </w:p>
    <w:p w:rsidR="009760B5" w:rsidRDefault="009760B5" w:rsidP="00F94E7A">
      <w:pPr>
        <w:ind w:firstLine="720"/>
      </w:pPr>
      <w:r>
        <w:t xml:space="preserve">In considering what is “reasonable” costs, because of both the need for consistency with other healthcare enforcement and to ensure consistency for the use of business associates, a greater range of costs should be clarified and the use of fair market value </w:t>
      </w:r>
      <w:r w:rsidR="00DE7BF2">
        <w:t>will</w:t>
      </w:r>
      <w:r>
        <w:t xml:space="preserve"> work to align the different rules with the understanding of “reasonableness.”</w:t>
      </w:r>
    </w:p>
    <w:p w:rsidR="00F94E7A" w:rsidRDefault="00F94E7A" w:rsidP="00F94E7A">
      <w:pPr>
        <w:rPr>
          <w:b/>
          <w:u w:val="single"/>
        </w:rPr>
      </w:pPr>
    </w:p>
    <w:p w:rsidR="00F94E7A" w:rsidRPr="004076CE" w:rsidRDefault="00246CE5" w:rsidP="00F94E7A">
      <w:pPr>
        <w:ind w:left="720"/>
        <w:rPr>
          <w:b/>
        </w:rPr>
      </w:pPr>
      <w:r>
        <w:rPr>
          <w:b/>
        </w:rPr>
        <w:t>OCR</w:t>
      </w:r>
      <w:r w:rsidR="00F94E7A" w:rsidRPr="004076CE">
        <w:rPr>
          <w:b/>
        </w:rPr>
        <w:t xml:space="preserve"> Should Clarify That </w:t>
      </w:r>
      <w:proofErr w:type="gramStart"/>
      <w:r w:rsidR="00F94E7A" w:rsidRPr="004076CE">
        <w:rPr>
          <w:b/>
        </w:rPr>
        <w:t>A</w:t>
      </w:r>
      <w:proofErr w:type="gramEnd"/>
      <w:r w:rsidR="00F94E7A" w:rsidRPr="004076CE">
        <w:rPr>
          <w:b/>
        </w:rPr>
        <w:t xml:space="preserve"> Pharmacy Can Utilize The Services Of An Independent Business Associate To Help Fulfill A Refill Reminder Program Without Automatically Triggering The Need For Patient Authorization</w:t>
      </w:r>
    </w:p>
    <w:p w:rsidR="00F94E7A" w:rsidRDefault="00F94E7A" w:rsidP="00F94E7A">
      <w:pPr>
        <w:jc w:val="center"/>
      </w:pPr>
    </w:p>
    <w:p w:rsidR="00F94E7A" w:rsidRDefault="00F94E7A" w:rsidP="00F94E7A">
      <w:pPr>
        <w:ind w:firstLine="720"/>
      </w:pPr>
      <w:r>
        <w:t xml:space="preserve">The preamble to the final rule includes language in two separate places that, when read in isolation, appears to effectively preclude a pharmacy from using a business associate to help it send its patients any sponsored communications that promote the sponsor’s specific product or service unless the pharmacy obtains patient authorization.  This preamble language could have the unintended consequence of preventing a pharmacy from using the services of a business associate to help deliver a communication that would otherwise qualify for the statutory refill reminder exception from patient authorization.  </w:t>
      </w:r>
      <w:r w:rsidR="008D57FB">
        <w:t xml:space="preserve">This is inconsistent with the basic concept in the </w:t>
      </w:r>
      <w:r w:rsidR="008D57FB">
        <w:lastRenderedPageBreak/>
        <w:t>Privacy Rule and the Security Rule that a business associate may assist in patient communications, provided common requirements for engaging a business associate are fulfilled.</w:t>
      </w:r>
    </w:p>
    <w:p w:rsidR="00F94E7A" w:rsidRDefault="00F94E7A" w:rsidP="00F94E7A">
      <w:pPr>
        <w:ind w:firstLine="720"/>
      </w:pPr>
    </w:p>
    <w:p w:rsidR="00F94E7A" w:rsidRDefault="00F94E7A" w:rsidP="00F94E7A">
      <w:pPr>
        <w:ind w:firstLine="720"/>
      </w:pPr>
      <w:r>
        <w:t>Specifically, our concern is with the following two preamble excerpts:</w:t>
      </w:r>
    </w:p>
    <w:p w:rsidR="00F94E7A" w:rsidRDefault="00F94E7A" w:rsidP="00F94E7A"/>
    <w:p w:rsidR="00F94E7A" w:rsidRDefault="00F94E7A" w:rsidP="00F94E7A">
      <w:pPr>
        <w:pStyle w:val="Block1"/>
      </w:pPr>
      <w:r>
        <w:t xml:space="preserve">We also clarify that where a business associate (including a subcontractor), as opposed to the covered entity itself, receives financial remuneration from a third party in exchange for making a communication about a product or service, such communication requires prior authorization from the individual.  </w:t>
      </w:r>
    </w:p>
    <w:p w:rsidR="00F94E7A" w:rsidRDefault="00F94E7A" w:rsidP="00F94E7A">
      <w:proofErr w:type="gramStart"/>
      <w:r>
        <w:t>78 Fed.</w:t>
      </w:r>
      <w:proofErr w:type="gramEnd"/>
      <w:r>
        <w:t xml:space="preserve"> </w:t>
      </w:r>
      <w:proofErr w:type="gramStart"/>
      <w:r>
        <w:t>Reg. at 5595.</w:t>
      </w:r>
      <w:proofErr w:type="gramEnd"/>
    </w:p>
    <w:p w:rsidR="00F94E7A" w:rsidRDefault="00F94E7A" w:rsidP="00F94E7A"/>
    <w:p w:rsidR="00F94E7A" w:rsidRDefault="00F94E7A" w:rsidP="00F94E7A">
      <w:pPr>
        <w:pStyle w:val="Block1"/>
      </w:pPr>
      <w:r>
        <w:t>Even where a business associate of a covered entity, such as a mailing house, rather than the covered entity itself, receives the financial remuneration from the entity whose product or service is being promoted to health plan members, the communication is a marketing communication for which prior authorization is required.</w:t>
      </w:r>
    </w:p>
    <w:p w:rsidR="00F94E7A" w:rsidRDefault="00F94E7A" w:rsidP="00F94E7A">
      <w:proofErr w:type="gramStart"/>
      <w:r>
        <w:rPr>
          <w:i/>
        </w:rPr>
        <w:t>Id</w:t>
      </w:r>
      <w:r>
        <w:t>. at 5597.</w:t>
      </w:r>
      <w:proofErr w:type="gramEnd"/>
      <w:r>
        <w:rPr>
          <w:rStyle w:val="FootnoteReference"/>
        </w:rPr>
        <w:footnoteReference w:id="2"/>
      </w:r>
    </w:p>
    <w:p w:rsidR="00F94E7A" w:rsidRDefault="00F94E7A" w:rsidP="00F94E7A"/>
    <w:p w:rsidR="00F94E7A" w:rsidRDefault="00F94E7A" w:rsidP="00F94E7A">
      <w:pPr>
        <w:ind w:firstLine="720"/>
      </w:pPr>
      <w:r>
        <w:t>When the relevant pages of the preamble regarding sponsored communications (</w:t>
      </w:r>
      <w:r>
        <w:rPr>
          <w:i/>
        </w:rPr>
        <w:t>id</w:t>
      </w:r>
      <w:r>
        <w:t>. at 5595-97) are read as a whole,</w:t>
      </w:r>
      <w:r w:rsidR="00246CE5">
        <w:t xml:space="preserve"> we think it is evident that OCR</w:t>
      </w:r>
      <w:r>
        <w:t xml:space="preserve"> did not intend to preclude the payment of compensation by the sponsor of a communication to the covered entity’s business associate for a communications program that does not otherwise require patient authorization.  Rather, the qu</w:t>
      </w:r>
      <w:r w:rsidR="00246CE5">
        <w:t>oted language only set forth OCR</w:t>
      </w:r>
      <w:r>
        <w:t xml:space="preserve">’s views on a basic principle that is not in dispute, namely, a business associate cannot carry out an activity that could not be carried out by the covered entity itself and the covered entity has not authorized the business associate to perform on </w:t>
      </w:r>
      <w:r w:rsidR="00246CE5">
        <w:t>its behalf.  In other words, OCR</w:t>
      </w:r>
      <w:r>
        <w:t xml:space="preserve"> was only explaining that a business associate cannot conduct programs directly for a sponsor where the covered entity could not conduct such programs itself.</w:t>
      </w:r>
    </w:p>
    <w:p w:rsidR="00F94E7A" w:rsidRDefault="00F94E7A" w:rsidP="00F94E7A">
      <w:pPr>
        <w:ind w:firstLine="720"/>
      </w:pPr>
    </w:p>
    <w:p w:rsidR="00F94E7A" w:rsidRDefault="008E091F" w:rsidP="00F94E7A">
      <w:pPr>
        <w:ind w:firstLine="720"/>
      </w:pPr>
      <w:r>
        <w:t>T</w:t>
      </w:r>
      <w:r w:rsidR="00F94E7A">
        <w:t xml:space="preserve">he language quoted above is capable of being misinterpreted by both potential sponsors of refill reminder communications and by pharmacies (and other covered entities) so as to effectively preclude the use of business associates in helping to facilitate </w:t>
      </w:r>
      <w:r>
        <w:t>refill reminders</w:t>
      </w:r>
      <w:r w:rsidR="00F94E7A">
        <w:t xml:space="preserve"> that do not require patient authorization.  This misinterpretation is clearly contrary to the express intent of Congress in establishing a specific refill reminder exception from authorization and would </w:t>
      </w:r>
      <w:r w:rsidR="00F94E7A">
        <w:lastRenderedPageBreak/>
        <w:t>prevent patients from receiving the important public health benefits associated with these sponsored communications.</w:t>
      </w:r>
    </w:p>
    <w:p w:rsidR="00F94E7A" w:rsidRDefault="00F94E7A" w:rsidP="00F94E7A">
      <w:pPr>
        <w:ind w:firstLine="720"/>
      </w:pPr>
    </w:p>
    <w:p w:rsidR="00F94E7A" w:rsidRDefault="00F94E7A" w:rsidP="008E091F">
      <w:pPr>
        <w:ind w:firstLine="720"/>
      </w:pPr>
      <w:r>
        <w:t>Compensation to a business associate for its participation in a communications program, whether flowing directly or indirectly, should not lead to the pharmacy’s automatic disqualification from using the statutory refill reminder exception from authorization.  We are not aware of any legal or policy reason related to the protection of patient medical privacy that should prevent a pharmacy (or other health care provider) from using the services of an independent business associate, such as a mail fulfillment house, to help it carry out a refill reminder communications program that does not require patient authorization.</w:t>
      </w:r>
    </w:p>
    <w:p w:rsidR="00F94E7A" w:rsidRPr="00D902FC" w:rsidRDefault="00F94E7A" w:rsidP="00F94E7A"/>
    <w:p w:rsidR="00DF5001" w:rsidRDefault="00D70815" w:rsidP="00D70815">
      <w:r>
        <w:rPr>
          <w:b/>
          <w:u w:val="single"/>
        </w:rPr>
        <w:t>CONCLUSION</w:t>
      </w:r>
    </w:p>
    <w:p w:rsidR="00D70815" w:rsidRPr="00D70815" w:rsidRDefault="00D70815" w:rsidP="00D70815"/>
    <w:p w:rsidR="00DF5001" w:rsidRDefault="00246CE5" w:rsidP="00D70815">
      <w:pPr>
        <w:ind w:firstLine="720"/>
      </w:pPr>
      <w:r>
        <w:t>We respectfully urge OCR</w:t>
      </w:r>
      <w:r w:rsidR="00B57A3C">
        <w:t xml:space="preserve"> to issue clarification (such as in a guidance or </w:t>
      </w:r>
      <w:r w:rsidR="00DF5001">
        <w:t>FAQ</w:t>
      </w:r>
      <w:r w:rsidR="00B57A3C">
        <w:t xml:space="preserve">) on the </w:t>
      </w:r>
      <w:r w:rsidR="00DF5001">
        <w:t xml:space="preserve">three </w:t>
      </w:r>
      <w:r w:rsidR="00B57A3C">
        <w:t>poin</w:t>
      </w:r>
      <w:r>
        <w:t>ts discussed above.  OCR</w:t>
      </w:r>
      <w:r w:rsidR="00B57A3C">
        <w:t xml:space="preserve"> </w:t>
      </w:r>
      <w:r w:rsidR="008E091F">
        <w:t>should</w:t>
      </w:r>
      <w:r w:rsidR="00B57A3C">
        <w:t xml:space="preserve"> </w:t>
      </w:r>
      <w:r w:rsidR="00356A55">
        <w:t xml:space="preserve">do so </w:t>
      </w:r>
      <w:r w:rsidR="00B57A3C">
        <w:t>as soon as reasonably possible so as not to hinder refill reminder programs after the September 23, 2013 compliance date of the final rule.</w:t>
      </w:r>
      <w:r w:rsidR="00D70815">
        <w:t xml:space="preserve">  </w:t>
      </w:r>
      <w:r w:rsidR="00677D3D">
        <w:t xml:space="preserve">We welcome an opportunity to discuss the issues raised by this letter with you and your colleagues </w:t>
      </w:r>
      <w:r w:rsidR="00D22446">
        <w:t>in person.</w:t>
      </w:r>
    </w:p>
    <w:p w:rsidR="00677D3D" w:rsidRDefault="00677D3D" w:rsidP="00B57A3C"/>
    <w:p w:rsidR="00B57A3C" w:rsidRDefault="00246CE5" w:rsidP="00B57A3C">
      <w:pPr>
        <w:ind w:firstLine="720"/>
      </w:pPr>
      <w:r>
        <w:t>We appreciate OCR</w:t>
      </w:r>
      <w:r w:rsidR="00B57A3C">
        <w:t>’s consideration of this request.</w:t>
      </w:r>
    </w:p>
    <w:p w:rsidR="00B57A3C" w:rsidRDefault="00B57A3C" w:rsidP="00B57A3C">
      <w:pPr>
        <w:ind w:firstLine="720"/>
      </w:pPr>
    </w:p>
    <w:p w:rsidR="00B57A3C" w:rsidRDefault="00B57A3C" w:rsidP="00B57A3C">
      <w:pPr>
        <w:ind w:firstLine="720"/>
      </w:pPr>
      <w:r>
        <w:tab/>
      </w:r>
      <w:r>
        <w:tab/>
      </w:r>
      <w:r>
        <w:tab/>
      </w:r>
      <w:r>
        <w:tab/>
      </w:r>
      <w:r>
        <w:tab/>
        <w:t>Respectfully submitted,</w:t>
      </w:r>
    </w:p>
    <w:p w:rsidR="00491F59" w:rsidRDefault="00491F59" w:rsidP="00B57A3C">
      <w:pPr>
        <w:ind w:firstLine="720"/>
      </w:pPr>
    </w:p>
    <w:p w:rsidR="00491F59" w:rsidRDefault="00491F59" w:rsidP="00B57A3C">
      <w:pPr>
        <w:ind w:firstLine="720"/>
      </w:pPr>
    </w:p>
    <w:p w:rsidR="00491F59" w:rsidRDefault="00491F59" w:rsidP="00B57A3C">
      <w:pPr>
        <w:ind w:firstLine="720"/>
      </w:pPr>
      <w:r>
        <w:rPr>
          <w:noProof/>
        </w:rPr>
        <w:drawing>
          <wp:inline distT="0" distB="0" distL="0" distR="0" wp14:anchorId="2195F94B" wp14:editId="118979A8">
            <wp:extent cx="237172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1725" cy="704850"/>
                    </a:xfrm>
                    <a:prstGeom prst="rect">
                      <a:avLst/>
                    </a:prstGeom>
                    <a:noFill/>
                  </pic:spPr>
                </pic:pic>
              </a:graphicData>
            </a:graphic>
          </wp:inline>
        </w:drawing>
      </w:r>
      <w:r w:rsidR="004B16B3">
        <w:tab/>
      </w:r>
      <w:r w:rsidR="004B16B3">
        <w:tab/>
      </w:r>
      <w:r w:rsidR="009F1AA8">
        <w:rPr>
          <w:noProof/>
        </w:rPr>
        <w:drawing>
          <wp:inline distT="0" distB="0" distL="0" distR="0">
            <wp:extent cx="2238375" cy="762000"/>
            <wp:effectExtent l="0" t="0" r="9525" b="0"/>
            <wp:docPr id="10" name="Picture 10" descr="C:\Users\cmp\Pictures\Catherine Polle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p\Pictures\Catherine Polley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8375" cy="762000"/>
                    </a:xfrm>
                    <a:prstGeom prst="rect">
                      <a:avLst/>
                    </a:prstGeom>
                    <a:noFill/>
                    <a:ln>
                      <a:noFill/>
                    </a:ln>
                  </pic:spPr>
                </pic:pic>
              </a:graphicData>
            </a:graphic>
          </wp:inline>
        </w:drawing>
      </w:r>
    </w:p>
    <w:p w:rsidR="00491F59" w:rsidRDefault="00491F59" w:rsidP="00B57A3C">
      <w:pPr>
        <w:ind w:firstLine="720"/>
      </w:pPr>
      <w:r>
        <w:t>Kevin N. Nicholson, R.Ph., J.D.</w:t>
      </w:r>
      <w:r w:rsidR="004B16B3">
        <w:tab/>
      </w:r>
      <w:r w:rsidR="004B16B3">
        <w:tab/>
      </w:r>
      <w:r w:rsidR="004B16B3">
        <w:tab/>
        <w:t>Catherine M. Polley, RPh</w:t>
      </w:r>
    </w:p>
    <w:p w:rsidR="004B16B3" w:rsidRDefault="00491F59" w:rsidP="004B16B3">
      <w:pPr>
        <w:ind w:firstLine="720"/>
      </w:pPr>
      <w:r>
        <w:t>Vice President</w:t>
      </w:r>
      <w:r w:rsidR="004B16B3">
        <w:tab/>
      </w:r>
      <w:r w:rsidR="004B16B3">
        <w:tab/>
      </w:r>
      <w:r w:rsidR="004B16B3">
        <w:tab/>
      </w:r>
      <w:r w:rsidR="004B16B3">
        <w:tab/>
      </w:r>
      <w:r w:rsidR="004B16B3">
        <w:tab/>
      </w:r>
      <w:r w:rsidR="004B16B3">
        <w:tab/>
        <w:t>Vice President, Health &amp; Wellness</w:t>
      </w:r>
    </w:p>
    <w:p w:rsidR="00491F59" w:rsidRDefault="00491F59" w:rsidP="00B57A3C">
      <w:pPr>
        <w:ind w:firstLine="720"/>
      </w:pPr>
      <w:r>
        <w:t>Government Affairs and Public Policy</w:t>
      </w:r>
      <w:r w:rsidR="004B16B3">
        <w:tab/>
      </w:r>
      <w:r w:rsidR="004B16B3">
        <w:tab/>
        <w:t>Executive Director, FMI Foundation</w:t>
      </w:r>
    </w:p>
    <w:p w:rsidR="00491F59" w:rsidRDefault="00491F59" w:rsidP="00B57A3C">
      <w:pPr>
        <w:ind w:firstLine="720"/>
      </w:pPr>
      <w:r>
        <w:t>NACDS</w:t>
      </w:r>
      <w:r w:rsidR="004B16B3">
        <w:tab/>
      </w:r>
      <w:r w:rsidR="004B16B3">
        <w:tab/>
      </w:r>
      <w:r w:rsidR="004B16B3">
        <w:tab/>
      </w:r>
      <w:r w:rsidR="004B16B3">
        <w:tab/>
      </w:r>
      <w:r w:rsidR="004B16B3">
        <w:tab/>
      </w:r>
      <w:r w:rsidR="004B16B3">
        <w:tab/>
        <w:t>Food Marketing Institute</w:t>
      </w:r>
    </w:p>
    <w:p w:rsidR="00B57A3C" w:rsidRDefault="00B57A3C" w:rsidP="00B57A3C">
      <w:pPr>
        <w:ind w:firstLine="720"/>
      </w:pPr>
    </w:p>
    <w:p w:rsidR="00B57A3C" w:rsidRDefault="00B57A3C" w:rsidP="00B57A3C">
      <w:pPr>
        <w:ind w:firstLine="720"/>
      </w:pPr>
    </w:p>
    <w:p w:rsidR="00B57A3C" w:rsidRDefault="00B57A3C" w:rsidP="00B57A3C">
      <w:pPr>
        <w:ind w:firstLine="720"/>
      </w:pPr>
    </w:p>
    <w:p w:rsidR="00B57A3C" w:rsidRDefault="00B57A3C" w:rsidP="00B57A3C">
      <w:pPr>
        <w:ind w:firstLine="720"/>
      </w:pPr>
      <w:r>
        <w:tab/>
      </w:r>
      <w:r>
        <w:tab/>
      </w:r>
      <w:r>
        <w:tab/>
      </w:r>
      <w:r>
        <w:tab/>
      </w:r>
      <w:r>
        <w:tab/>
      </w:r>
    </w:p>
    <w:p w:rsidR="00B57A3C" w:rsidRDefault="00B57A3C" w:rsidP="00B57A3C"/>
    <w:p w:rsidR="00B57A3C" w:rsidRDefault="00B57A3C" w:rsidP="008F7F21">
      <w:r>
        <w:t>Enclosure</w:t>
      </w:r>
    </w:p>
    <w:sectPr w:rsidR="00B57A3C" w:rsidSect="00996924">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260" w:left="144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AE2" w:rsidRDefault="00DE7AE2" w:rsidP="00EF69E8">
      <w:r>
        <w:separator/>
      </w:r>
    </w:p>
  </w:endnote>
  <w:endnote w:type="continuationSeparator" w:id="0">
    <w:p w:rsidR="00DE7AE2" w:rsidRDefault="00DE7AE2" w:rsidP="00EF6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DA" w:rsidRDefault="000E62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DA" w:rsidRDefault="000E62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DA" w:rsidRDefault="000E62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AE2" w:rsidRDefault="00DE7AE2" w:rsidP="00EF69E8">
      <w:r>
        <w:separator/>
      </w:r>
    </w:p>
  </w:footnote>
  <w:footnote w:type="continuationSeparator" w:id="0">
    <w:p w:rsidR="00DE7AE2" w:rsidRDefault="00DE7AE2" w:rsidP="00EF69E8">
      <w:r>
        <w:continuationSeparator/>
      </w:r>
    </w:p>
  </w:footnote>
  <w:footnote w:id="1">
    <w:p w:rsidR="00A90774" w:rsidRPr="00A90774" w:rsidRDefault="00A90774" w:rsidP="00A90774">
      <w:r w:rsidRPr="0013258E">
        <w:rPr>
          <w:rStyle w:val="FootnoteReference"/>
          <w:szCs w:val="24"/>
        </w:rPr>
        <w:footnoteRef/>
      </w:r>
      <w:r w:rsidRPr="0013258E">
        <w:rPr>
          <w:szCs w:val="24"/>
        </w:rPr>
        <w:t xml:space="preserve"> </w:t>
      </w:r>
      <w:r w:rsidR="00DB4C79">
        <w:t>It should be noted that unlike regulatory (C.F.R.) text, preamble language does not have the force and effect of law; rather, it sets forth the agency’s views on how it is likely to interpret statutory and regulatory requirements.</w:t>
      </w:r>
    </w:p>
  </w:footnote>
  <w:footnote w:id="2">
    <w:p w:rsidR="00246CE5" w:rsidRPr="0013258E" w:rsidRDefault="00246CE5" w:rsidP="00F94E7A">
      <w:pPr>
        <w:pStyle w:val="FootnoteText"/>
        <w:rPr>
          <w:sz w:val="24"/>
          <w:szCs w:val="24"/>
        </w:rPr>
      </w:pPr>
      <w:r w:rsidRPr="0013258E">
        <w:rPr>
          <w:rStyle w:val="FootnoteReference"/>
          <w:sz w:val="24"/>
          <w:szCs w:val="24"/>
        </w:rPr>
        <w:footnoteRef/>
      </w:r>
      <w:r w:rsidRPr="0013258E">
        <w:rPr>
          <w:sz w:val="24"/>
          <w:szCs w:val="24"/>
        </w:rPr>
        <w:t xml:space="preserve"> Although the quoted language responded to a comment that concerned health plans, </w:t>
      </w:r>
      <w:r>
        <w:rPr>
          <w:sz w:val="24"/>
          <w:szCs w:val="24"/>
        </w:rPr>
        <w:t xml:space="preserve">it </w:t>
      </w:r>
      <w:r w:rsidRPr="0013258E">
        <w:rPr>
          <w:sz w:val="24"/>
          <w:szCs w:val="24"/>
        </w:rPr>
        <w:t>appears to be equally applicable to other covered entities, such as pharmacies.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DA" w:rsidRDefault="000E62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E5" w:rsidRDefault="00246CE5" w:rsidP="00996924">
    <w:pPr>
      <w:pStyle w:val="Header"/>
      <w:jc w:val="left"/>
    </w:pPr>
  </w:p>
  <w:p w:rsidR="00246CE5" w:rsidRDefault="00246CE5" w:rsidP="00996924">
    <w:pPr>
      <w:pStyle w:val="Header"/>
      <w:jc w:val="left"/>
      <w:rPr>
        <w:sz w:val="28"/>
      </w:rPr>
    </w:pPr>
  </w:p>
  <w:p w:rsidR="00246CE5" w:rsidRDefault="00246CE5" w:rsidP="00996924">
    <w:pPr>
      <w:pStyle w:val="Header"/>
      <w:jc w:val="left"/>
      <w:rPr>
        <w:sz w:val="28"/>
      </w:rPr>
    </w:pPr>
  </w:p>
  <w:p w:rsidR="00246CE5" w:rsidRDefault="00246CE5" w:rsidP="00996924">
    <w:pPr>
      <w:pStyle w:val="Header"/>
      <w:jc w:val="left"/>
    </w:pPr>
    <w:r>
      <w:t>Letter to Ms. Susan McAndrew</w:t>
    </w:r>
  </w:p>
  <w:p w:rsidR="00246CE5" w:rsidRDefault="009F73BD" w:rsidP="00996924">
    <w:pPr>
      <w:pStyle w:val="Header"/>
      <w:jc w:val="left"/>
    </w:pPr>
    <w:r>
      <w:t xml:space="preserve">May </w:t>
    </w:r>
    <w:r w:rsidR="000E62DA">
      <w:t>3</w:t>
    </w:r>
    <w:r>
      <w:t xml:space="preserve">, </w:t>
    </w:r>
    <w:r w:rsidR="00246CE5">
      <w:t>2013</w:t>
    </w:r>
  </w:p>
  <w:p w:rsidR="00246CE5" w:rsidRDefault="00246CE5" w:rsidP="00996924">
    <w:pPr>
      <w:pStyle w:val="Header"/>
      <w:jc w:val="left"/>
    </w:pPr>
    <w:r>
      <w:t xml:space="preserve">Page </w:t>
    </w:r>
    <w:r w:rsidR="008B78C5">
      <w:fldChar w:fldCharType="begin"/>
    </w:r>
    <w:r>
      <w:instrText xml:space="preserve"> PAGE  \* MERGEFORMAT </w:instrText>
    </w:r>
    <w:r w:rsidR="008B78C5">
      <w:fldChar w:fldCharType="separate"/>
    </w:r>
    <w:r w:rsidR="001F53C8">
      <w:rPr>
        <w:noProof/>
      </w:rPr>
      <w:t>9</w:t>
    </w:r>
    <w:r w:rsidR="008B78C5">
      <w:fldChar w:fldCharType="end"/>
    </w:r>
  </w:p>
  <w:p w:rsidR="00246CE5" w:rsidRDefault="00246CE5" w:rsidP="00996924">
    <w:pPr>
      <w:pStyle w:val="Header"/>
      <w:jc w:val="left"/>
    </w:pPr>
  </w:p>
  <w:p w:rsidR="00246CE5" w:rsidRPr="000658BB" w:rsidRDefault="00246CE5" w:rsidP="00996924">
    <w:pPr>
      <w:pStyle w:val="Header"/>
      <w:jc w:val="left"/>
    </w:pPr>
  </w:p>
  <w:p w:rsidR="00246CE5" w:rsidRPr="00B41515" w:rsidRDefault="00246CE5" w:rsidP="00996924">
    <w:pPr>
      <w:pStyle w:val="Header"/>
    </w:pPr>
  </w:p>
  <w:p w:rsidR="00246CE5" w:rsidRPr="00433618" w:rsidRDefault="00246CE5" w:rsidP="009969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2DA" w:rsidRDefault="000E6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B9EA430"/>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BB542BF0"/>
    <w:lvl w:ilvl="0">
      <w:start w:val="1"/>
      <w:numFmt w:val="bullet"/>
      <w:lvlText w:val=""/>
      <w:lvlJc w:val="left"/>
      <w:pPr>
        <w:tabs>
          <w:tab w:val="num" w:pos="360"/>
        </w:tabs>
        <w:ind w:left="360" w:hanging="360"/>
      </w:pPr>
      <w:rPr>
        <w:rFonts w:ascii="Symbol" w:hAnsi="Symbol" w:hint="default"/>
      </w:rPr>
    </w:lvl>
  </w:abstractNum>
  <w:abstractNum w:abstractNumId="2">
    <w:nsid w:val="04C36BF1"/>
    <w:multiLevelType w:val="multilevel"/>
    <w:tmpl w:val="B6D0F64C"/>
    <w:styleLink w:val="Numbering-Legal"/>
    <w:lvl w:ilvl="0">
      <w:start w:val="1"/>
      <w:numFmt w:val="decimal"/>
      <w:lvlText w:val="%1."/>
      <w:lvlJc w:val="left"/>
      <w:pPr>
        <w:tabs>
          <w:tab w:val="num" w:pos="1440"/>
        </w:tabs>
        <w:ind w:left="0" w:firstLine="720"/>
      </w:pPr>
      <w:rPr>
        <w:rFonts w:ascii="Tahoma" w:hAnsi="Tahoma" w:hint="default"/>
        <w:b w:val="0"/>
        <w:i w:val="0"/>
        <w:sz w:val="22"/>
      </w:rPr>
    </w:lvl>
    <w:lvl w:ilvl="1">
      <w:start w:val="1"/>
      <w:numFmt w:val="decimal"/>
      <w:lvlText w:val="%1.%2."/>
      <w:lvlJc w:val="left"/>
      <w:pPr>
        <w:tabs>
          <w:tab w:val="num" w:pos="2160"/>
        </w:tabs>
        <w:ind w:left="0" w:firstLine="1440"/>
      </w:pPr>
      <w:rPr>
        <w:rFonts w:ascii="Tahoma" w:hAnsi="Tahoma" w:hint="default"/>
        <w:b w:val="0"/>
        <w:i w:val="0"/>
        <w:sz w:val="22"/>
      </w:rPr>
    </w:lvl>
    <w:lvl w:ilvl="2">
      <w:start w:val="1"/>
      <w:numFmt w:val="decimal"/>
      <w:lvlText w:val="%1.%2.%3."/>
      <w:lvlJc w:val="left"/>
      <w:pPr>
        <w:tabs>
          <w:tab w:val="num" w:pos="3240"/>
        </w:tabs>
        <w:ind w:left="0" w:firstLine="2160"/>
      </w:pPr>
      <w:rPr>
        <w:rFonts w:ascii="Tahoma" w:hAnsi="Tahoma" w:hint="default"/>
        <w:b w:val="0"/>
        <w:i w:val="0"/>
        <w:sz w:val="22"/>
      </w:rPr>
    </w:lvl>
    <w:lvl w:ilvl="3">
      <w:start w:val="1"/>
      <w:numFmt w:val="decimal"/>
      <w:lvlText w:val="%1.%2.%3.%4."/>
      <w:lvlJc w:val="left"/>
      <w:pPr>
        <w:tabs>
          <w:tab w:val="num" w:pos="4320"/>
        </w:tabs>
        <w:ind w:left="0" w:firstLine="3240"/>
      </w:pPr>
      <w:rPr>
        <w:rFonts w:ascii="Tahoma" w:hAnsi="Tahoma"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F0A3526"/>
    <w:multiLevelType w:val="hybridMultilevel"/>
    <w:tmpl w:val="6930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3E6156"/>
    <w:multiLevelType w:val="multilevel"/>
    <w:tmpl w:val="7974BB58"/>
    <w:styleLink w:val="Numbering-ListBullet"/>
    <w:lvl w:ilvl="0">
      <w:start w:val="1"/>
      <w:numFmt w:val="bullet"/>
      <w:pStyle w:val="ListBullet"/>
      <w:lvlText w:val=""/>
      <w:lvlJc w:val="left"/>
      <w:pPr>
        <w:tabs>
          <w:tab w:val="num" w:pos="720"/>
        </w:tabs>
        <w:ind w:left="720" w:hanging="360"/>
      </w:pPr>
      <w:rPr>
        <w:rFonts w:ascii="Symbol" w:hAnsi="Symbol" w:hint="default"/>
      </w:rPr>
    </w:lvl>
    <w:lvl w:ilvl="1">
      <w:start w:val="1"/>
      <w:numFmt w:val="bullet"/>
      <w:pStyle w:val="ListBullet2"/>
      <w:lvlText w:val="o"/>
      <w:lvlJc w:val="left"/>
      <w:pPr>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F6A2369"/>
    <w:multiLevelType w:val="multilevel"/>
    <w:tmpl w:val="AEEE6106"/>
    <w:name w:val="Stnd Numbering2"/>
    <w:styleLink w:val="Numbering-Bullet"/>
    <w:lvl w:ilvl="0">
      <w:start w:val="1"/>
      <w:numFmt w:val="bullet"/>
      <w:pStyle w:val="HeadingBullet"/>
      <w:lvlText w:val=""/>
      <w:lvlJc w:val="left"/>
      <w:pPr>
        <w:ind w:left="720" w:hanging="360"/>
      </w:pPr>
      <w:rPr>
        <w:rFonts w:ascii="Symbol" w:hAnsi="Symbol" w:hint="default"/>
      </w:rPr>
    </w:lvl>
    <w:lvl w:ilvl="1">
      <w:start w:val="1"/>
      <w:numFmt w:val="bullet"/>
      <w:pStyle w:val="HeadingBullet1"/>
      <w:lvlText w:val=""/>
      <w:lvlJc w:val="left"/>
      <w:pPr>
        <w:ind w:left="1080" w:hanging="360"/>
      </w:pPr>
      <w:rPr>
        <w:rFonts w:ascii="Symbol" w:hAnsi="Symbol" w:hint="default"/>
      </w:rPr>
    </w:lvl>
    <w:lvl w:ilvl="2">
      <w:start w:val="1"/>
      <w:numFmt w:val="bullet"/>
      <w:pStyle w:val="HeadingBullet2"/>
      <w:lvlText w:val=""/>
      <w:lvlJc w:val="left"/>
      <w:pPr>
        <w:ind w:left="1800" w:hanging="360"/>
      </w:pPr>
      <w:rPr>
        <w:rFonts w:ascii="Symbol" w:hAnsi="Symbol" w:hint="default"/>
      </w:rPr>
    </w:lvl>
    <w:lvl w:ilvl="3">
      <w:start w:val="1"/>
      <w:numFmt w:val="bullet"/>
      <w:pStyle w:val="HeadingBullet3"/>
      <w:lvlText w:val=""/>
      <w:lvlJc w:val="left"/>
      <w:pPr>
        <w:tabs>
          <w:tab w:val="num" w:pos="2160"/>
        </w:tabs>
        <w:ind w:left="2520" w:hanging="360"/>
      </w:pPr>
      <w:rPr>
        <w:rFonts w:ascii="Symbol" w:hAnsi="Symbol" w:hint="default"/>
      </w:rPr>
    </w:lvl>
    <w:lvl w:ilvl="4">
      <w:start w:val="1"/>
      <w:numFmt w:val="bullet"/>
      <w:pStyle w:val="HeadingBullet4"/>
      <w:lvlText w:val=""/>
      <w:lvlJc w:val="left"/>
      <w:pPr>
        <w:tabs>
          <w:tab w:val="num" w:pos="2880"/>
        </w:tabs>
        <w:ind w:left="3240" w:hanging="360"/>
      </w:pPr>
      <w:rPr>
        <w:rFonts w:ascii="Symbol" w:hAnsi="Symbol" w:hint="default"/>
      </w:rPr>
    </w:lvl>
    <w:lvl w:ilvl="5">
      <w:start w:val="1"/>
      <w:numFmt w:val="bullet"/>
      <w:pStyle w:val="HeadingBullet5"/>
      <w:lvlText w:val=""/>
      <w:lvlJc w:val="left"/>
      <w:pPr>
        <w:ind w:left="3960" w:hanging="360"/>
      </w:pPr>
      <w:rPr>
        <w:rFonts w:ascii="Symbol" w:hAnsi="Symbol"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30DE7DD5"/>
    <w:multiLevelType w:val="hybridMultilevel"/>
    <w:tmpl w:val="406CC50C"/>
    <w:lvl w:ilvl="0" w:tplc="09647B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882159"/>
    <w:multiLevelType w:val="multilevel"/>
    <w:tmpl w:val="26D4FED2"/>
    <w:styleLink w:val="CLEMaterialsNumbering"/>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3F77E2B"/>
    <w:multiLevelType w:val="multilevel"/>
    <w:tmpl w:val="A2F88966"/>
    <w:lvl w:ilvl="0">
      <w:start w:val="1"/>
      <w:numFmt w:val="decimal"/>
      <w:lvlText w:val="%1."/>
      <w:lvlJc w:val="left"/>
      <w:pPr>
        <w:tabs>
          <w:tab w:val="num" w:pos="720"/>
        </w:tabs>
        <w:ind w:left="720" w:hanging="720"/>
      </w:pPr>
      <w:rPr>
        <w:rFonts w:ascii="Tahoma" w:hAnsi="Tahoma" w:hint="default"/>
        <w:b w:val="0"/>
        <w:i w:val="0"/>
        <w:caps/>
        <w:spacing w:val="0"/>
        <w:w w:val="100"/>
        <w:kern w:val="0"/>
        <w:position w:val="0"/>
        <w:sz w:val="22"/>
        <w:szCs w:val="22"/>
        <w:u w:val="none"/>
      </w:rPr>
    </w:lvl>
    <w:lvl w:ilvl="1">
      <w:start w:val="1"/>
      <w:numFmt w:val="upperLetter"/>
      <w:lvlText w:val="%2."/>
      <w:lvlJc w:val="left"/>
      <w:pPr>
        <w:tabs>
          <w:tab w:val="num" w:pos="1440"/>
        </w:tabs>
        <w:ind w:left="1440" w:hanging="720"/>
      </w:pPr>
      <w:rPr>
        <w:rFonts w:ascii="Tahoma" w:hAnsi="Tahoma" w:hint="default"/>
        <w:b w:val="0"/>
        <w:i w:val="0"/>
        <w:spacing w:val="0"/>
        <w:kern w:val="0"/>
        <w:position w:val="0"/>
        <w:sz w:val="22"/>
        <w:szCs w:val="22"/>
        <w:u w:val="none"/>
      </w:rPr>
    </w:lvl>
    <w:lvl w:ilvl="2">
      <w:start w:val="1"/>
      <w:numFmt w:val="lowerRoman"/>
      <w:lvlText w:val="%3."/>
      <w:lvlJc w:val="left"/>
      <w:pPr>
        <w:tabs>
          <w:tab w:val="num" w:pos="2160"/>
        </w:tabs>
        <w:ind w:left="2160" w:hanging="720"/>
      </w:pPr>
      <w:rPr>
        <w:rFonts w:ascii="Tahoma" w:hAnsi="Tahoma" w:hint="default"/>
        <w:b w:val="0"/>
        <w:i w:val="0"/>
        <w:kern w:val="0"/>
        <w:sz w:val="22"/>
        <w:szCs w:val="22"/>
        <w:u w:val="none"/>
      </w:rPr>
    </w:lvl>
    <w:lvl w:ilvl="3">
      <w:start w:val="1"/>
      <w:numFmt w:val="lowerLetter"/>
      <w:lvlText w:val="%4."/>
      <w:lvlJc w:val="left"/>
      <w:pPr>
        <w:tabs>
          <w:tab w:val="num" w:pos="2880"/>
        </w:tabs>
        <w:ind w:left="2880" w:hanging="720"/>
      </w:pPr>
      <w:rPr>
        <w:rFonts w:ascii="Tahoma" w:hAnsi="Tahoma" w:hint="default"/>
        <w:b w:val="0"/>
        <w:i w:val="0"/>
        <w:kern w:val="0"/>
        <w:sz w:val="22"/>
        <w:szCs w:val="22"/>
      </w:rPr>
    </w:lvl>
    <w:lvl w:ilvl="4">
      <w:start w:val="1"/>
      <w:numFmt w:val="decimal"/>
      <w:lvlText w:val="(%5)"/>
      <w:lvlJc w:val="left"/>
      <w:pPr>
        <w:tabs>
          <w:tab w:val="num" w:pos="3600"/>
        </w:tabs>
        <w:ind w:left="3600" w:hanging="720"/>
      </w:pPr>
      <w:rPr>
        <w:rFonts w:ascii="Tahoma" w:hAnsi="Tahoma" w:hint="default"/>
        <w:b w:val="0"/>
        <w:i w:val="0"/>
        <w:kern w:val="0"/>
        <w:sz w:val="22"/>
      </w:rPr>
    </w:lvl>
    <w:lvl w:ilvl="5">
      <w:start w:val="1"/>
      <w:numFmt w:val="upperLetter"/>
      <w:pStyle w:val="Heading6"/>
      <w:lvlText w:val="(%6)"/>
      <w:lvlJc w:val="left"/>
      <w:pPr>
        <w:tabs>
          <w:tab w:val="num" w:pos="4320"/>
        </w:tabs>
        <w:ind w:left="4320" w:hanging="720"/>
      </w:pPr>
      <w:rPr>
        <w:rFonts w:ascii="Tahoma" w:hAnsi="Tahoma" w:hint="default"/>
        <w:b w:val="0"/>
        <w:i w:val="0"/>
        <w:sz w:val="22"/>
      </w:rPr>
    </w:lvl>
    <w:lvl w:ilvl="6">
      <w:start w:val="1"/>
      <w:numFmt w:val="lowerRoman"/>
      <w:pStyle w:val="Heading7"/>
      <w:lvlText w:val="(%7)"/>
      <w:lvlJc w:val="left"/>
      <w:pPr>
        <w:tabs>
          <w:tab w:val="num" w:pos="5040"/>
        </w:tabs>
        <w:ind w:left="5040" w:hanging="720"/>
      </w:pPr>
      <w:rPr>
        <w:rFonts w:ascii="Tahoma" w:hAnsi="Tahoma" w:hint="default"/>
        <w:b w:val="0"/>
        <w:i w:val="0"/>
        <w:sz w:val="22"/>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9">
    <w:nsid w:val="58E16EA2"/>
    <w:multiLevelType w:val="multilevel"/>
    <w:tmpl w:val="E1F4EFAE"/>
    <w:lvl w:ilvl="0">
      <w:start w:val="1"/>
      <w:numFmt w:val="decimal"/>
      <w:lvlText w:val="Chapter %1"/>
      <w:lvlJc w:val="left"/>
      <w:pPr>
        <w:tabs>
          <w:tab w:val="num" w:pos="2160"/>
        </w:tabs>
        <w:ind w:left="2160" w:hanging="2160"/>
      </w:pPr>
      <w:rPr>
        <w:rFonts w:ascii="Times New Roman Bold" w:hAnsi="Times New Roman Bold" w:hint="default"/>
        <w:b/>
        <w:i/>
        <w:sz w:val="36"/>
      </w:rPr>
    </w:lvl>
    <w:lvl w:ilvl="1">
      <w:start w:val="1"/>
      <w:numFmt w:val="upperRoman"/>
      <w:lvlText w:val="%2."/>
      <w:lvlJc w:val="left"/>
      <w:pPr>
        <w:tabs>
          <w:tab w:val="num" w:pos="720"/>
        </w:tabs>
        <w:ind w:left="720" w:hanging="720"/>
      </w:pPr>
      <w:rPr>
        <w:rFonts w:ascii="Times New Roman Bold" w:hAnsi="Times New Roman Bold" w:hint="default"/>
        <w:b/>
        <w:i w:val="0"/>
        <w:sz w:val="24"/>
      </w:rPr>
    </w:lvl>
    <w:lvl w:ilvl="2">
      <w:start w:val="1"/>
      <w:numFmt w:val="upperLetter"/>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lowerLetter"/>
      <w:lvlText w:val="%5."/>
      <w:lvlJc w:val="left"/>
      <w:pPr>
        <w:tabs>
          <w:tab w:val="num" w:pos="2880"/>
        </w:tabs>
        <w:ind w:left="2880" w:hanging="720"/>
      </w:pPr>
      <w:rPr>
        <w:rFonts w:ascii="Times New Roman" w:hAnsi="Times New Roman" w:hint="default"/>
        <w:b w:val="0"/>
        <w:i w:val="0"/>
        <w:sz w:val="24"/>
      </w:rPr>
    </w:lvl>
    <w:lvl w:ilvl="5">
      <w:start w:val="1"/>
      <w:numFmt w:val="lowerRoman"/>
      <w:lvlText w:val="%6."/>
      <w:lvlJc w:val="left"/>
      <w:pPr>
        <w:tabs>
          <w:tab w:val="num" w:pos="3600"/>
        </w:tabs>
        <w:ind w:left="3600" w:hanging="720"/>
      </w:pPr>
      <w:rPr>
        <w:rFonts w:ascii="Times New Roman" w:hAnsi="Times New Roman" w:hint="default"/>
        <w:b w:val="0"/>
        <w:i w:val="0"/>
        <w:sz w:val="24"/>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5C445ABC"/>
    <w:multiLevelType w:val="multilevel"/>
    <w:tmpl w:val="4B7899D0"/>
    <w:name w:val="Stnd Numbering"/>
    <w:styleLink w:val="Numbering-Standard"/>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720"/>
      </w:pPr>
      <w:rPr>
        <w:rFonts w:hint="default"/>
      </w:rPr>
    </w:lvl>
    <w:lvl w:ilvl="2">
      <w:start w:val="1"/>
      <w:numFmt w:val="decimal"/>
      <w:pStyle w:val="Heading3"/>
      <w:lvlText w:val="%3."/>
      <w:lvlJc w:val="left"/>
      <w:pPr>
        <w:ind w:left="0" w:firstLine="1440"/>
      </w:pPr>
      <w:rPr>
        <w:rFonts w:hint="default"/>
      </w:rPr>
    </w:lvl>
    <w:lvl w:ilvl="3">
      <w:start w:val="1"/>
      <w:numFmt w:val="lowerLetter"/>
      <w:pStyle w:val="Heading4"/>
      <w:lvlText w:val="%4."/>
      <w:lvlJc w:val="left"/>
      <w:pPr>
        <w:ind w:left="0" w:firstLine="2160"/>
      </w:pPr>
      <w:rPr>
        <w:rFonts w:hint="default"/>
      </w:rPr>
    </w:lvl>
    <w:lvl w:ilvl="4">
      <w:start w:val="1"/>
      <w:numFmt w:val="lowerRoman"/>
      <w:pStyle w:val="Heading5"/>
      <w:lvlText w:val="%5."/>
      <w:lvlJc w:val="left"/>
      <w:pPr>
        <w:ind w:left="0" w:firstLine="288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60265AD5"/>
    <w:multiLevelType w:val="hybridMultilevel"/>
    <w:tmpl w:val="AACE17B8"/>
    <w:lvl w:ilvl="0" w:tplc="AC70B5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1B6A83"/>
    <w:multiLevelType w:val="multilevel"/>
    <w:tmpl w:val="A21EEE30"/>
    <w:lvl w:ilvl="0">
      <w:start w:val="1"/>
      <w:numFmt w:val="decimal"/>
      <w:lvlText w:val="%1."/>
      <w:lvlJc w:val="left"/>
      <w:pPr>
        <w:ind w:left="720" w:hanging="720"/>
      </w:pPr>
      <w:rPr>
        <w:rFonts w:ascii="Tahoma" w:hAnsi="Tahoma" w:hint="default"/>
        <w:b w:val="0"/>
        <w:i w:val="0"/>
        <w:sz w:val="22"/>
      </w:rPr>
    </w:lvl>
    <w:lvl w:ilvl="1">
      <w:start w:val="1"/>
      <w:numFmt w:val="upperLetter"/>
      <w:lvlText w:val="%2."/>
      <w:lvlJc w:val="left"/>
      <w:pPr>
        <w:ind w:left="1440" w:hanging="720"/>
      </w:pPr>
      <w:rPr>
        <w:rFonts w:ascii="Tahoma" w:hAnsi="Tahoma" w:hint="default"/>
        <w:b w:val="0"/>
        <w:i w:val="0"/>
        <w:sz w:val="22"/>
      </w:rPr>
    </w:lvl>
    <w:lvl w:ilvl="2">
      <w:start w:val="1"/>
      <w:numFmt w:val="lowerRoman"/>
      <w:lvlText w:val="%3."/>
      <w:lvlJc w:val="left"/>
      <w:pPr>
        <w:ind w:left="2160" w:hanging="720"/>
      </w:pPr>
      <w:rPr>
        <w:rFonts w:ascii="Tahoma" w:hAnsi="Tahoma" w:hint="default"/>
        <w:b w:val="0"/>
        <w:i w:val="0"/>
        <w:sz w:val="22"/>
      </w:rPr>
    </w:lvl>
    <w:lvl w:ilvl="3">
      <w:start w:val="1"/>
      <w:numFmt w:val="lowerLetter"/>
      <w:lvlText w:val="%4."/>
      <w:lvlJc w:val="left"/>
      <w:pPr>
        <w:ind w:left="2880" w:hanging="720"/>
      </w:pPr>
      <w:rPr>
        <w:rFonts w:ascii="Tahoma" w:hAnsi="Tahoma" w:hint="default"/>
        <w:b w:val="0"/>
        <w:i w:val="0"/>
        <w:sz w:val="22"/>
      </w:rPr>
    </w:lvl>
    <w:lvl w:ilvl="4">
      <w:start w:val="1"/>
      <w:numFmt w:val="decimal"/>
      <w:lvlText w:val="(%5)"/>
      <w:lvlJc w:val="left"/>
      <w:pPr>
        <w:ind w:left="3600" w:hanging="720"/>
      </w:pPr>
      <w:rPr>
        <w:rFonts w:ascii="Tahoma" w:hAnsi="Tahoma"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1"/>
  </w:num>
  <w:num w:numId="3">
    <w:abstractNumId w:val="6"/>
  </w:num>
  <w:num w:numId="4">
    <w:abstractNumId w:val="9"/>
  </w:num>
  <w:num w:numId="5">
    <w:abstractNumId w:val="6"/>
  </w:num>
  <w:num w:numId="6">
    <w:abstractNumId w:val="11"/>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2"/>
  </w:num>
  <w:num w:numId="17">
    <w:abstractNumId w:val="2"/>
  </w:num>
  <w:num w:numId="18">
    <w:abstractNumId w:val="2"/>
  </w:num>
  <w:num w:numId="19">
    <w:abstractNumId w:val="2"/>
  </w:num>
  <w:num w:numId="20">
    <w:abstractNumId w:val="2"/>
  </w:num>
  <w:num w:numId="21">
    <w:abstractNumId w:val="12"/>
  </w:num>
  <w:num w:numId="22">
    <w:abstractNumId w:val="2"/>
  </w:num>
  <w:num w:numId="23">
    <w:abstractNumId w:val="10"/>
  </w:num>
  <w:num w:numId="24">
    <w:abstractNumId w:val="7"/>
  </w:num>
  <w:num w:numId="25">
    <w:abstractNumId w:val="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0"/>
  </w:num>
  <w:num w:numId="29">
    <w:abstractNumId w:val="4"/>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D91"/>
    <w:rsid w:val="000006ED"/>
    <w:rsid w:val="00000725"/>
    <w:rsid w:val="000007A9"/>
    <w:rsid w:val="000008B9"/>
    <w:rsid w:val="000017C4"/>
    <w:rsid w:val="00002401"/>
    <w:rsid w:val="00002602"/>
    <w:rsid w:val="00003B16"/>
    <w:rsid w:val="00003BB8"/>
    <w:rsid w:val="00003E1D"/>
    <w:rsid w:val="00004856"/>
    <w:rsid w:val="00004C8A"/>
    <w:rsid w:val="00005788"/>
    <w:rsid w:val="000061F3"/>
    <w:rsid w:val="00006F23"/>
    <w:rsid w:val="00010042"/>
    <w:rsid w:val="000100E3"/>
    <w:rsid w:val="000105E3"/>
    <w:rsid w:val="00010CC7"/>
    <w:rsid w:val="00011685"/>
    <w:rsid w:val="00014594"/>
    <w:rsid w:val="00015303"/>
    <w:rsid w:val="00015E22"/>
    <w:rsid w:val="00016E50"/>
    <w:rsid w:val="000170E9"/>
    <w:rsid w:val="0001751F"/>
    <w:rsid w:val="00017A7A"/>
    <w:rsid w:val="00017B2C"/>
    <w:rsid w:val="00020E78"/>
    <w:rsid w:val="000212EF"/>
    <w:rsid w:val="0002148F"/>
    <w:rsid w:val="000219CA"/>
    <w:rsid w:val="00022287"/>
    <w:rsid w:val="0002266E"/>
    <w:rsid w:val="00022C1C"/>
    <w:rsid w:val="00023AD9"/>
    <w:rsid w:val="00023E62"/>
    <w:rsid w:val="00025E06"/>
    <w:rsid w:val="000268E0"/>
    <w:rsid w:val="00026C94"/>
    <w:rsid w:val="00026D56"/>
    <w:rsid w:val="00027BE4"/>
    <w:rsid w:val="00032E41"/>
    <w:rsid w:val="000331EA"/>
    <w:rsid w:val="00033218"/>
    <w:rsid w:val="00033CE6"/>
    <w:rsid w:val="00034226"/>
    <w:rsid w:val="00034658"/>
    <w:rsid w:val="000356B6"/>
    <w:rsid w:val="00035CAD"/>
    <w:rsid w:val="00035D7D"/>
    <w:rsid w:val="00035FC2"/>
    <w:rsid w:val="00037C2F"/>
    <w:rsid w:val="00040219"/>
    <w:rsid w:val="00040B10"/>
    <w:rsid w:val="00041609"/>
    <w:rsid w:val="00041DEE"/>
    <w:rsid w:val="00042DA4"/>
    <w:rsid w:val="00042DD7"/>
    <w:rsid w:val="00042E83"/>
    <w:rsid w:val="00044E64"/>
    <w:rsid w:val="000454C1"/>
    <w:rsid w:val="00046466"/>
    <w:rsid w:val="00046F77"/>
    <w:rsid w:val="000471D9"/>
    <w:rsid w:val="00050452"/>
    <w:rsid w:val="0005126C"/>
    <w:rsid w:val="000519BA"/>
    <w:rsid w:val="000529A9"/>
    <w:rsid w:val="00053BD5"/>
    <w:rsid w:val="000548D0"/>
    <w:rsid w:val="000553F6"/>
    <w:rsid w:val="00055FED"/>
    <w:rsid w:val="0005606E"/>
    <w:rsid w:val="000571AE"/>
    <w:rsid w:val="000572B0"/>
    <w:rsid w:val="00057471"/>
    <w:rsid w:val="000575E1"/>
    <w:rsid w:val="000611EA"/>
    <w:rsid w:val="00062451"/>
    <w:rsid w:val="00063800"/>
    <w:rsid w:val="0006395B"/>
    <w:rsid w:val="00064823"/>
    <w:rsid w:val="000648EC"/>
    <w:rsid w:val="0006528D"/>
    <w:rsid w:val="00065845"/>
    <w:rsid w:val="000661A2"/>
    <w:rsid w:val="00067A8A"/>
    <w:rsid w:val="00074B82"/>
    <w:rsid w:val="000752D1"/>
    <w:rsid w:val="00075E1E"/>
    <w:rsid w:val="0007656F"/>
    <w:rsid w:val="00076742"/>
    <w:rsid w:val="0007733C"/>
    <w:rsid w:val="0007760E"/>
    <w:rsid w:val="000779AB"/>
    <w:rsid w:val="000803E2"/>
    <w:rsid w:val="000810C1"/>
    <w:rsid w:val="000810E2"/>
    <w:rsid w:val="0008147A"/>
    <w:rsid w:val="000818B3"/>
    <w:rsid w:val="00082442"/>
    <w:rsid w:val="0008247C"/>
    <w:rsid w:val="00083307"/>
    <w:rsid w:val="000834AE"/>
    <w:rsid w:val="00083C66"/>
    <w:rsid w:val="00084340"/>
    <w:rsid w:val="00084958"/>
    <w:rsid w:val="00084BC8"/>
    <w:rsid w:val="00085796"/>
    <w:rsid w:val="00087CE7"/>
    <w:rsid w:val="00090765"/>
    <w:rsid w:val="000909D2"/>
    <w:rsid w:val="00090AA3"/>
    <w:rsid w:val="0009130E"/>
    <w:rsid w:val="000926B4"/>
    <w:rsid w:val="00092D36"/>
    <w:rsid w:val="00092F49"/>
    <w:rsid w:val="0009356E"/>
    <w:rsid w:val="0009537B"/>
    <w:rsid w:val="00095562"/>
    <w:rsid w:val="00096EEA"/>
    <w:rsid w:val="0009701B"/>
    <w:rsid w:val="000A1419"/>
    <w:rsid w:val="000A14E7"/>
    <w:rsid w:val="000A1525"/>
    <w:rsid w:val="000A1E7D"/>
    <w:rsid w:val="000A2A7E"/>
    <w:rsid w:val="000A367A"/>
    <w:rsid w:val="000A3921"/>
    <w:rsid w:val="000A4B9A"/>
    <w:rsid w:val="000A4F86"/>
    <w:rsid w:val="000A5A96"/>
    <w:rsid w:val="000A5FDA"/>
    <w:rsid w:val="000A68E8"/>
    <w:rsid w:val="000A69F9"/>
    <w:rsid w:val="000A6C91"/>
    <w:rsid w:val="000A7148"/>
    <w:rsid w:val="000A7277"/>
    <w:rsid w:val="000A7B3A"/>
    <w:rsid w:val="000B03E6"/>
    <w:rsid w:val="000B1181"/>
    <w:rsid w:val="000B1DAF"/>
    <w:rsid w:val="000B203A"/>
    <w:rsid w:val="000B2B45"/>
    <w:rsid w:val="000B2C00"/>
    <w:rsid w:val="000B2C18"/>
    <w:rsid w:val="000B33AF"/>
    <w:rsid w:val="000B35C1"/>
    <w:rsid w:val="000B362E"/>
    <w:rsid w:val="000B3AF7"/>
    <w:rsid w:val="000B3EBC"/>
    <w:rsid w:val="000B4C90"/>
    <w:rsid w:val="000B4D8D"/>
    <w:rsid w:val="000B576F"/>
    <w:rsid w:val="000B63DD"/>
    <w:rsid w:val="000C0804"/>
    <w:rsid w:val="000C0976"/>
    <w:rsid w:val="000C0D19"/>
    <w:rsid w:val="000C2492"/>
    <w:rsid w:val="000C2523"/>
    <w:rsid w:val="000C2AAA"/>
    <w:rsid w:val="000C2F7E"/>
    <w:rsid w:val="000C3747"/>
    <w:rsid w:val="000C4905"/>
    <w:rsid w:val="000C4B0A"/>
    <w:rsid w:val="000C4BE8"/>
    <w:rsid w:val="000C5668"/>
    <w:rsid w:val="000C583B"/>
    <w:rsid w:val="000C5F5C"/>
    <w:rsid w:val="000C68E4"/>
    <w:rsid w:val="000C69B1"/>
    <w:rsid w:val="000C6A54"/>
    <w:rsid w:val="000C73A2"/>
    <w:rsid w:val="000D009B"/>
    <w:rsid w:val="000D00CA"/>
    <w:rsid w:val="000D126E"/>
    <w:rsid w:val="000D18E3"/>
    <w:rsid w:val="000D2033"/>
    <w:rsid w:val="000D2B0F"/>
    <w:rsid w:val="000D2C3B"/>
    <w:rsid w:val="000D2F71"/>
    <w:rsid w:val="000D3A85"/>
    <w:rsid w:val="000D43AB"/>
    <w:rsid w:val="000D4A65"/>
    <w:rsid w:val="000D4EE4"/>
    <w:rsid w:val="000D6129"/>
    <w:rsid w:val="000D6291"/>
    <w:rsid w:val="000D65D5"/>
    <w:rsid w:val="000D684E"/>
    <w:rsid w:val="000D7100"/>
    <w:rsid w:val="000D75B4"/>
    <w:rsid w:val="000D7C60"/>
    <w:rsid w:val="000E104F"/>
    <w:rsid w:val="000E11C3"/>
    <w:rsid w:val="000E1485"/>
    <w:rsid w:val="000E15D8"/>
    <w:rsid w:val="000E2FE8"/>
    <w:rsid w:val="000E3AAF"/>
    <w:rsid w:val="000E3DBE"/>
    <w:rsid w:val="000E3EF7"/>
    <w:rsid w:val="000E3FC7"/>
    <w:rsid w:val="000E4526"/>
    <w:rsid w:val="000E5149"/>
    <w:rsid w:val="000E62DA"/>
    <w:rsid w:val="000E65D2"/>
    <w:rsid w:val="000E65DD"/>
    <w:rsid w:val="000E66EA"/>
    <w:rsid w:val="000E6A47"/>
    <w:rsid w:val="000E7037"/>
    <w:rsid w:val="000E7D11"/>
    <w:rsid w:val="000F0E0D"/>
    <w:rsid w:val="000F12E7"/>
    <w:rsid w:val="000F1CE7"/>
    <w:rsid w:val="000F265F"/>
    <w:rsid w:val="000F335E"/>
    <w:rsid w:val="000F33E5"/>
    <w:rsid w:val="000F5790"/>
    <w:rsid w:val="000F59E1"/>
    <w:rsid w:val="000F67C9"/>
    <w:rsid w:val="000F755D"/>
    <w:rsid w:val="000F760F"/>
    <w:rsid w:val="0010047F"/>
    <w:rsid w:val="00101DF1"/>
    <w:rsid w:val="0010200D"/>
    <w:rsid w:val="00102A71"/>
    <w:rsid w:val="00103C22"/>
    <w:rsid w:val="00103E5C"/>
    <w:rsid w:val="00104B39"/>
    <w:rsid w:val="001064E5"/>
    <w:rsid w:val="00106555"/>
    <w:rsid w:val="001065F1"/>
    <w:rsid w:val="00106B31"/>
    <w:rsid w:val="001102B8"/>
    <w:rsid w:val="00110A85"/>
    <w:rsid w:val="0011170E"/>
    <w:rsid w:val="00111BB9"/>
    <w:rsid w:val="00112BC4"/>
    <w:rsid w:val="00112ED2"/>
    <w:rsid w:val="00112F02"/>
    <w:rsid w:val="00113377"/>
    <w:rsid w:val="001134D0"/>
    <w:rsid w:val="00113556"/>
    <w:rsid w:val="00113FE6"/>
    <w:rsid w:val="00114922"/>
    <w:rsid w:val="00114940"/>
    <w:rsid w:val="00115CA2"/>
    <w:rsid w:val="00116771"/>
    <w:rsid w:val="00116986"/>
    <w:rsid w:val="001175CF"/>
    <w:rsid w:val="00117955"/>
    <w:rsid w:val="0012015C"/>
    <w:rsid w:val="00120DAE"/>
    <w:rsid w:val="001210B4"/>
    <w:rsid w:val="001211FC"/>
    <w:rsid w:val="001238CC"/>
    <w:rsid w:val="001238D3"/>
    <w:rsid w:val="00123C9F"/>
    <w:rsid w:val="00123F81"/>
    <w:rsid w:val="0012437C"/>
    <w:rsid w:val="00124924"/>
    <w:rsid w:val="00124B19"/>
    <w:rsid w:val="00126C09"/>
    <w:rsid w:val="00127845"/>
    <w:rsid w:val="00127C49"/>
    <w:rsid w:val="00132B59"/>
    <w:rsid w:val="00133EA9"/>
    <w:rsid w:val="00133FB7"/>
    <w:rsid w:val="001346DA"/>
    <w:rsid w:val="00134856"/>
    <w:rsid w:val="001356A0"/>
    <w:rsid w:val="0013707A"/>
    <w:rsid w:val="00137C67"/>
    <w:rsid w:val="0014159D"/>
    <w:rsid w:val="001415CA"/>
    <w:rsid w:val="00142B97"/>
    <w:rsid w:val="001439D5"/>
    <w:rsid w:val="00144113"/>
    <w:rsid w:val="00144DAC"/>
    <w:rsid w:val="00145916"/>
    <w:rsid w:val="00145F46"/>
    <w:rsid w:val="00145FCE"/>
    <w:rsid w:val="001463B3"/>
    <w:rsid w:val="00146974"/>
    <w:rsid w:val="00150584"/>
    <w:rsid w:val="001515ED"/>
    <w:rsid w:val="00151CB4"/>
    <w:rsid w:val="00152373"/>
    <w:rsid w:val="00152EF7"/>
    <w:rsid w:val="00153055"/>
    <w:rsid w:val="0015340B"/>
    <w:rsid w:val="00153B8D"/>
    <w:rsid w:val="00153D0C"/>
    <w:rsid w:val="00153EA3"/>
    <w:rsid w:val="00154690"/>
    <w:rsid w:val="00154F0B"/>
    <w:rsid w:val="00155661"/>
    <w:rsid w:val="00156287"/>
    <w:rsid w:val="00156673"/>
    <w:rsid w:val="0015733C"/>
    <w:rsid w:val="0015748F"/>
    <w:rsid w:val="0015783F"/>
    <w:rsid w:val="00160355"/>
    <w:rsid w:val="00163CB6"/>
    <w:rsid w:val="00163FDB"/>
    <w:rsid w:val="0016534B"/>
    <w:rsid w:val="001656DA"/>
    <w:rsid w:val="00165A0D"/>
    <w:rsid w:val="00166379"/>
    <w:rsid w:val="00166CD7"/>
    <w:rsid w:val="001675F8"/>
    <w:rsid w:val="0016792E"/>
    <w:rsid w:val="00167A34"/>
    <w:rsid w:val="001703D1"/>
    <w:rsid w:val="001704C3"/>
    <w:rsid w:val="0017280E"/>
    <w:rsid w:val="0017338C"/>
    <w:rsid w:val="001742C8"/>
    <w:rsid w:val="00174991"/>
    <w:rsid w:val="00174D31"/>
    <w:rsid w:val="00174F10"/>
    <w:rsid w:val="00174FAE"/>
    <w:rsid w:val="0017593D"/>
    <w:rsid w:val="00175AAF"/>
    <w:rsid w:val="001760ED"/>
    <w:rsid w:val="001762ED"/>
    <w:rsid w:val="00180E21"/>
    <w:rsid w:val="00182942"/>
    <w:rsid w:val="00182A4E"/>
    <w:rsid w:val="001832D8"/>
    <w:rsid w:val="00183B48"/>
    <w:rsid w:val="00186370"/>
    <w:rsid w:val="001865BB"/>
    <w:rsid w:val="00186D96"/>
    <w:rsid w:val="0018769F"/>
    <w:rsid w:val="0018793A"/>
    <w:rsid w:val="001909BA"/>
    <w:rsid w:val="00190B39"/>
    <w:rsid w:val="00191FB9"/>
    <w:rsid w:val="001920CC"/>
    <w:rsid w:val="001923B8"/>
    <w:rsid w:val="001935D2"/>
    <w:rsid w:val="00193EE6"/>
    <w:rsid w:val="001956A1"/>
    <w:rsid w:val="001977DB"/>
    <w:rsid w:val="00197A0E"/>
    <w:rsid w:val="00197DEF"/>
    <w:rsid w:val="00197F30"/>
    <w:rsid w:val="00197FC3"/>
    <w:rsid w:val="001A04EC"/>
    <w:rsid w:val="001A0522"/>
    <w:rsid w:val="001A05D6"/>
    <w:rsid w:val="001A0786"/>
    <w:rsid w:val="001A0A7C"/>
    <w:rsid w:val="001A0D51"/>
    <w:rsid w:val="001A13E0"/>
    <w:rsid w:val="001A17CC"/>
    <w:rsid w:val="001A1E0B"/>
    <w:rsid w:val="001A430C"/>
    <w:rsid w:val="001A4B87"/>
    <w:rsid w:val="001A4BD8"/>
    <w:rsid w:val="001A688A"/>
    <w:rsid w:val="001A7636"/>
    <w:rsid w:val="001B0B5F"/>
    <w:rsid w:val="001B0B87"/>
    <w:rsid w:val="001B199A"/>
    <w:rsid w:val="001B2304"/>
    <w:rsid w:val="001B27D2"/>
    <w:rsid w:val="001B2BE4"/>
    <w:rsid w:val="001B2E42"/>
    <w:rsid w:val="001B35CA"/>
    <w:rsid w:val="001B3C60"/>
    <w:rsid w:val="001B43B3"/>
    <w:rsid w:val="001B43BF"/>
    <w:rsid w:val="001B4416"/>
    <w:rsid w:val="001B4663"/>
    <w:rsid w:val="001B47AF"/>
    <w:rsid w:val="001B4E46"/>
    <w:rsid w:val="001B4F81"/>
    <w:rsid w:val="001B5676"/>
    <w:rsid w:val="001B56FC"/>
    <w:rsid w:val="001B63DF"/>
    <w:rsid w:val="001B683C"/>
    <w:rsid w:val="001B6B53"/>
    <w:rsid w:val="001B6C23"/>
    <w:rsid w:val="001C0649"/>
    <w:rsid w:val="001C1279"/>
    <w:rsid w:val="001C1DB4"/>
    <w:rsid w:val="001C2D58"/>
    <w:rsid w:val="001C33C3"/>
    <w:rsid w:val="001C3BB7"/>
    <w:rsid w:val="001C5FEC"/>
    <w:rsid w:val="001C6427"/>
    <w:rsid w:val="001C6D91"/>
    <w:rsid w:val="001C6F48"/>
    <w:rsid w:val="001C7E82"/>
    <w:rsid w:val="001D0731"/>
    <w:rsid w:val="001D0A26"/>
    <w:rsid w:val="001D0AFD"/>
    <w:rsid w:val="001D0E6E"/>
    <w:rsid w:val="001D271C"/>
    <w:rsid w:val="001D2752"/>
    <w:rsid w:val="001D2EA1"/>
    <w:rsid w:val="001D34B2"/>
    <w:rsid w:val="001D4875"/>
    <w:rsid w:val="001D56CB"/>
    <w:rsid w:val="001D5811"/>
    <w:rsid w:val="001D590F"/>
    <w:rsid w:val="001D59E0"/>
    <w:rsid w:val="001D5F2D"/>
    <w:rsid w:val="001D7100"/>
    <w:rsid w:val="001D7731"/>
    <w:rsid w:val="001D79C1"/>
    <w:rsid w:val="001D7D16"/>
    <w:rsid w:val="001E115A"/>
    <w:rsid w:val="001E2B66"/>
    <w:rsid w:val="001E2D27"/>
    <w:rsid w:val="001E302C"/>
    <w:rsid w:val="001E3307"/>
    <w:rsid w:val="001E4329"/>
    <w:rsid w:val="001E548E"/>
    <w:rsid w:val="001E5524"/>
    <w:rsid w:val="001E5A4A"/>
    <w:rsid w:val="001E5EC2"/>
    <w:rsid w:val="001E5F2C"/>
    <w:rsid w:val="001E665C"/>
    <w:rsid w:val="001E7039"/>
    <w:rsid w:val="001E7040"/>
    <w:rsid w:val="001E71D8"/>
    <w:rsid w:val="001E7211"/>
    <w:rsid w:val="001E7864"/>
    <w:rsid w:val="001F0121"/>
    <w:rsid w:val="001F07A1"/>
    <w:rsid w:val="001F1456"/>
    <w:rsid w:val="001F2A48"/>
    <w:rsid w:val="001F329F"/>
    <w:rsid w:val="001F40D5"/>
    <w:rsid w:val="001F422F"/>
    <w:rsid w:val="001F4BCA"/>
    <w:rsid w:val="001F53C8"/>
    <w:rsid w:val="001F5C19"/>
    <w:rsid w:val="001F5E81"/>
    <w:rsid w:val="001F6BC4"/>
    <w:rsid w:val="001F6D3D"/>
    <w:rsid w:val="001F6F6F"/>
    <w:rsid w:val="001F787C"/>
    <w:rsid w:val="001F7A4C"/>
    <w:rsid w:val="002008C3"/>
    <w:rsid w:val="00200A95"/>
    <w:rsid w:val="00200EA4"/>
    <w:rsid w:val="00200F54"/>
    <w:rsid w:val="0020102B"/>
    <w:rsid w:val="00201767"/>
    <w:rsid w:val="002017C1"/>
    <w:rsid w:val="0020201B"/>
    <w:rsid w:val="0020342F"/>
    <w:rsid w:val="00203930"/>
    <w:rsid w:val="00203E7F"/>
    <w:rsid w:val="0020498B"/>
    <w:rsid w:val="0020513A"/>
    <w:rsid w:val="00206434"/>
    <w:rsid w:val="002070CF"/>
    <w:rsid w:val="002074FE"/>
    <w:rsid w:val="00210328"/>
    <w:rsid w:val="00210842"/>
    <w:rsid w:val="00211BB5"/>
    <w:rsid w:val="00213269"/>
    <w:rsid w:val="0021398E"/>
    <w:rsid w:val="002149E0"/>
    <w:rsid w:val="00215473"/>
    <w:rsid w:val="0021644E"/>
    <w:rsid w:val="00216892"/>
    <w:rsid w:val="00216F7E"/>
    <w:rsid w:val="00216FD7"/>
    <w:rsid w:val="002176F5"/>
    <w:rsid w:val="00217A0D"/>
    <w:rsid w:val="00217A63"/>
    <w:rsid w:val="00217AA0"/>
    <w:rsid w:val="002201F7"/>
    <w:rsid w:val="00220436"/>
    <w:rsid w:val="0022049F"/>
    <w:rsid w:val="0022183B"/>
    <w:rsid w:val="00221915"/>
    <w:rsid w:val="00221A15"/>
    <w:rsid w:val="00221E25"/>
    <w:rsid w:val="00221E77"/>
    <w:rsid w:val="0022209D"/>
    <w:rsid w:val="00222485"/>
    <w:rsid w:val="00222819"/>
    <w:rsid w:val="00222906"/>
    <w:rsid w:val="00223458"/>
    <w:rsid w:val="00223957"/>
    <w:rsid w:val="0022417C"/>
    <w:rsid w:val="0022508D"/>
    <w:rsid w:val="0022529E"/>
    <w:rsid w:val="0022564B"/>
    <w:rsid w:val="0022564D"/>
    <w:rsid w:val="00225877"/>
    <w:rsid w:val="00226873"/>
    <w:rsid w:val="00227BA4"/>
    <w:rsid w:val="00227EF9"/>
    <w:rsid w:val="002301F3"/>
    <w:rsid w:val="002332FE"/>
    <w:rsid w:val="00233AF0"/>
    <w:rsid w:val="002354B5"/>
    <w:rsid w:val="00235691"/>
    <w:rsid w:val="00236D2B"/>
    <w:rsid w:val="002372B5"/>
    <w:rsid w:val="00237D1C"/>
    <w:rsid w:val="00237FF7"/>
    <w:rsid w:val="00240092"/>
    <w:rsid w:val="002421D7"/>
    <w:rsid w:val="00242DE0"/>
    <w:rsid w:val="00243372"/>
    <w:rsid w:val="002438DF"/>
    <w:rsid w:val="00244259"/>
    <w:rsid w:val="00244B33"/>
    <w:rsid w:val="00245373"/>
    <w:rsid w:val="00245576"/>
    <w:rsid w:val="00246159"/>
    <w:rsid w:val="00246CE5"/>
    <w:rsid w:val="00247100"/>
    <w:rsid w:val="00247597"/>
    <w:rsid w:val="00247D5F"/>
    <w:rsid w:val="00247EC7"/>
    <w:rsid w:val="00247F52"/>
    <w:rsid w:val="00250F88"/>
    <w:rsid w:val="00251E5A"/>
    <w:rsid w:val="00252144"/>
    <w:rsid w:val="002529E5"/>
    <w:rsid w:val="00252E16"/>
    <w:rsid w:val="00253C0E"/>
    <w:rsid w:val="00254FDC"/>
    <w:rsid w:val="0025508C"/>
    <w:rsid w:val="00256082"/>
    <w:rsid w:val="00256096"/>
    <w:rsid w:val="0025652C"/>
    <w:rsid w:val="002571A8"/>
    <w:rsid w:val="0026146E"/>
    <w:rsid w:val="0026152F"/>
    <w:rsid w:val="002618BE"/>
    <w:rsid w:val="00261C9D"/>
    <w:rsid w:val="002621B0"/>
    <w:rsid w:val="00263254"/>
    <w:rsid w:val="00263769"/>
    <w:rsid w:val="002651E5"/>
    <w:rsid w:val="00266024"/>
    <w:rsid w:val="002678E1"/>
    <w:rsid w:val="00267C40"/>
    <w:rsid w:val="00267E3E"/>
    <w:rsid w:val="002700F4"/>
    <w:rsid w:val="002702A3"/>
    <w:rsid w:val="00270E4D"/>
    <w:rsid w:val="00271588"/>
    <w:rsid w:val="00271995"/>
    <w:rsid w:val="002736AF"/>
    <w:rsid w:val="0027395A"/>
    <w:rsid w:val="0027416A"/>
    <w:rsid w:val="002747C8"/>
    <w:rsid w:val="00274E38"/>
    <w:rsid w:val="002750F3"/>
    <w:rsid w:val="0027682C"/>
    <w:rsid w:val="00277F2E"/>
    <w:rsid w:val="002806FB"/>
    <w:rsid w:val="002818CC"/>
    <w:rsid w:val="00281AD6"/>
    <w:rsid w:val="002826C1"/>
    <w:rsid w:val="002840A4"/>
    <w:rsid w:val="00284338"/>
    <w:rsid w:val="00284397"/>
    <w:rsid w:val="002849D3"/>
    <w:rsid w:val="00285376"/>
    <w:rsid w:val="00285DE3"/>
    <w:rsid w:val="00290B4F"/>
    <w:rsid w:val="00290C15"/>
    <w:rsid w:val="002917D5"/>
    <w:rsid w:val="00292C06"/>
    <w:rsid w:val="00292D21"/>
    <w:rsid w:val="002937D9"/>
    <w:rsid w:val="00294878"/>
    <w:rsid w:val="002949D3"/>
    <w:rsid w:val="00294B10"/>
    <w:rsid w:val="00295096"/>
    <w:rsid w:val="00295C6B"/>
    <w:rsid w:val="00297CA3"/>
    <w:rsid w:val="00297FC1"/>
    <w:rsid w:val="002A0649"/>
    <w:rsid w:val="002A0B2B"/>
    <w:rsid w:val="002A141A"/>
    <w:rsid w:val="002A1B35"/>
    <w:rsid w:val="002A1B83"/>
    <w:rsid w:val="002A2632"/>
    <w:rsid w:val="002A37FC"/>
    <w:rsid w:val="002A3E23"/>
    <w:rsid w:val="002A56B7"/>
    <w:rsid w:val="002A5A60"/>
    <w:rsid w:val="002A6148"/>
    <w:rsid w:val="002A6390"/>
    <w:rsid w:val="002B1708"/>
    <w:rsid w:val="002B24C2"/>
    <w:rsid w:val="002B2CA5"/>
    <w:rsid w:val="002B2D2F"/>
    <w:rsid w:val="002B2FE5"/>
    <w:rsid w:val="002B6284"/>
    <w:rsid w:val="002B65EF"/>
    <w:rsid w:val="002B7C51"/>
    <w:rsid w:val="002B7CF3"/>
    <w:rsid w:val="002C01BE"/>
    <w:rsid w:val="002C100D"/>
    <w:rsid w:val="002C13D6"/>
    <w:rsid w:val="002C15B2"/>
    <w:rsid w:val="002C2BC0"/>
    <w:rsid w:val="002C2BF0"/>
    <w:rsid w:val="002C4348"/>
    <w:rsid w:val="002C4A9B"/>
    <w:rsid w:val="002C4B67"/>
    <w:rsid w:val="002C6E56"/>
    <w:rsid w:val="002D00AF"/>
    <w:rsid w:val="002D00CF"/>
    <w:rsid w:val="002D0C6A"/>
    <w:rsid w:val="002D10E0"/>
    <w:rsid w:val="002D1137"/>
    <w:rsid w:val="002D1144"/>
    <w:rsid w:val="002D1870"/>
    <w:rsid w:val="002D3159"/>
    <w:rsid w:val="002D35CC"/>
    <w:rsid w:val="002D36DC"/>
    <w:rsid w:val="002D3D5A"/>
    <w:rsid w:val="002D4015"/>
    <w:rsid w:val="002D4499"/>
    <w:rsid w:val="002D4E63"/>
    <w:rsid w:val="002D4FF8"/>
    <w:rsid w:val="002D514B"/>
    <w:rsid w:val="002D5298"/>
    <w:rsid w:val="002D53BD"/>
    <w:rsid w:val="002D5B2F"/>
    <w:rsid w:val="002D5B84"/>
    <w:rsid w:val="002E1308"/>
    <w:rsid w:val="002E289F"/>
    <w:rsid w:val="002E2BA2"/>
    <w:rsid w:val="002E34F0"/>
    <w:rsid w:val="002E4ACD"/>
    <w:rsid w:val="002E4DC1"/>
    <w:rsid w:val="002E5080"/>
    <w:rsid w:val="002E5C73"/>
    <w:rsid w:val="002E5CB6"/>
    <w:rsid w:val="002E5F34"/>
    <w:rsid w:val="002E6130"/>
    <w:rsid w:val="002E663A"/>
    <w:rsid w:val="002E7AE8"/>
    <w:rsid w:val="002E7CA3"/>
    <w:rsid w:val="002E7CB0"/>
    <w:rsid w:val="002E7D46"/>
    <w:rsid w:val="002E7E96"/>
    <w:rsid w:val="002F103C"/>
    <w:rsid w:val="002F1834"/>
    <w:rsid w:val="002F1BC5"/>
    <w:rsid w:val="002F2152"/>
    <w:rsid w:val="002F327E"/>
    <w:rsid w:val="002F4219"/>
    <w:rsid w:val="002F556B"/>
    <w:rsid w:val="002F557B"/>
    <w:rsid w:val="002F5D5C"/>
    <w:rsid w:val="002F63B8"/>
    <w:rsid w:val="002F6973"/>
    <w:rsid w:val="002F6E8E"/>
    <w:rsid w:val="002F6F74"/>
    <w:rsid w:val="002F7BA5"/>
    <w:rsid w:val="00300D5D"/>
    <w:rsid w:val="00301C93"/>
    <w:rsid w:val="00301DD6"/>
    <w:rsid w:val="0030210F"/>
    <w:rsid w:val="003029F5"/>
    <w:rsid w:val="00302C8A"/>
    <w:rsid w:val="00302D91"/>
    <w:rsid w:val="00304A70"/>
    <w:rsid w:val="003051C9"/>
    <w:rsid w:val="0030533F"/>
    <w:rsid w:val="00305EA7"/>
    <w:rsid w:val="00310012"/>
    <w:rsid w:val="00310D9A"/>
    <w:rsid w:val="00310F92"/>
    <w:rsid w:val="0031150D"/>
    <w:rsid w:val="00311F79"/>
    <w:rsid w:val="0031217B"/>
    <w:rsid w:val="00312702"/>
    <w:rsid w:val="00313635"/>
    <w:rsid w:val="00313BA0"/>
    <w:rsid w:val="00313EF4"/>
    <w:rsid w:val="00314237"/>
    <w:rsid w:val="0031511B"/>
    <w:rsid w:val="00315159"/>
    <w:rsid w:val="0031659C"/>
    <w:rsid w:val="00317CBC"/>
    <w:rsid w:val="00317D1D"/>
    <w:rsid w:val="00320935"/>
    <w:rsid w:val="003216F2"/>
    <w:rsid w:val="00321811"/>
    <w:rsid w:val="003218A4"/>
    <w:rsid w:val="00321CA2"/>
    <w:rsid w:val="003222AC"/>
    <w:rsid w:val="00323DD0"/>
    <w:rsid w:val="00324AF7"/>
    <w:rsid w:val="00325F2D"/>
    <w:rsid w:val="003260AA"/>
    <w:rsid w:val="0032614C"/>
    <w:rsid w:val="00327057"/>
    <w:rsid w:val="00327E2E"/>
    <w:rsid w:val="00330A95"/>
    <w:rsid w:val="00330ACA"/>
    <w:rsid w:val="00330B95"/>
    <w:rsid w:val="003318F6"/>
    <w:rsid w:val="00331ED3"/>
    <w:rsid w:val="00332E34"/>
    <w:rsid w:val="00334387"/>
    <w:rsid w:val="00335539"/>
    <w:rsid w:val="00335D14"/>
    <w:rsid w:val="00336532"/>
    <w:rsid w:val="00336C2D"/>
    <w:rsid w:val="0034122D"/>
    <w:rsid w:val="003415C1"/>
    <w:rsid w:val="00341E8F"/>
    <w:rsid w:val="003425C4"/>
    <w:rsid w:val="003425DE"/>
    <w:rsid w:val="00342C67"/>
    <w:rsid w:val="003449F2"/>
    <w:rsid w:val="00344A2F"/>
    <w:rsid w:val="00344FB7"/>
    <w:rsid w:val="0034552E"/>
    <w:rsid w:val="0034681F"/>
    <w:rsid w:val="00347913"/>
    <w:rsid w:val="00347DB2"/>
    <w:rsid w:val="00350349"/>
    <w:rsid w:val="003508C6"/>
    <w:rsid w:val="003516BB"/>
    <w:rsid w:val="00351E31"/>
    <w:rsid w:val="00353B0B"/>
    <w:rsid w:val="00354661"/>
    <w:rsid w:val="003546BA"/>
    <w:rsid w:val="00355FE8"/>
    <w:rsid w:val="0035601B"/>
    <w:rsid w:val="0035637B"/>
    <w:rsid w:val="00356A55"/>
    <w:rsid w:val="0035798F"/>
    <w:rsid w:val="00361268"/>
    <w:rsid w:val="0036208E"/>
    <w:rsid w:val="00362D85"/>
    <w:rsid w:val="00363294"/>
    <w:rsid w:val="003639F4"/>
    <w:rsid w:val="003642DB"/>
    <w:rsid w:val="0036562D"/>
    <w:rsid w:val="00365BC7"/>
    <w:rsid w:val="003678D0"/>
    <w:rsid w:val="003701EF"/>
    <w:rsid w:val="00370CA5"/>
    <w:rsid w:val="003713E3"/>
    <w:rsid w:val="003714F6"/>
    <w:rsid w:val="00371850"/>
    <w:rsid w:val="003729F5"/>
    <w:rsid w:val="00372B97"/>
    <w:rsid w:val="00373441"/>
    <w:rsid w:val="00374C46"/>
    <w:rsid w:val="00374F61"/>
    <w:rsid w:val="003772EF"/>
    <w:rsid w:val="00377B21"/>
    <w:rsid w:val="00381C98"/>
    <w:rsid w:val="00382152"/>
    <w:rsid w:val="00382351"/>
    <w:rsid w:val="00383514"/>
    <w:rsid w:val="00383899"/>
    <w:rsid w:val="00383B61"/>
    <w:rsid w:val="0038476E"/>
    <w:rsid w:val="003848AA"/>
    <w:rsid w:val="00384AE4"/>
    <w:rsid w:val="00384CD0"/>
    <w:rsid w:val="00384FD8"/>
    <w:rsid w:val="0038551C"/>
    <w:rsid w:val="00385BA4"/>
    <w:rsid w:val="00385BBF"/>
    <w:rsid w:val="00385F34"/>
    <w:rsid w:val="00386DC7"/>
    <w:rsid w:val="00386E32"/>
    <w:rsid w:val="00387B78"/>
    <w:rsid w:val="00390673"/>
    <w:rsid w:val="003908D6"/>
    <w:rsid w:val="00390CA3"/>
    <w:rsid w:val="00391A2C"/>
    <w:rsid w:val="00392C3D"/>
    <w:rsid w:val="0039571A"/>
    <w:rsid w:val="0039657E"/>
    <w:rsid w:val="00397211"/>
    <w:rsid w:val="00397DFC"/>
    <w:rsid w:val="003A0134"/>
    <w:rsid w:val="003A133D"/>
    <w:rsid w:val="003A190D"/>
    <w:rsid w:val="003A191C"/>
    <w:rsid w:val="003A1BC0"/>
    <w:rsid w:val="003A1E47"/>
    <w:rsid w:val="003A2D86"/>
    <w:rsid w:val="003A3521"/>
    <w:rsid w:val="003A3541"/>
    <w:rsid w:val="003A48D7"/>
    <w:rsid w:val="003A4939"/>
    <w:rsid w:val="003A54CA"/>
    <w:rsid w:val="003A570D"/>
    <w:rsid w:val="003A6629"/>
    <w:rsid w:val="003B12EA"/>
    <w:rsid w:val="003B1359"/>
    <w:rsid w:val="003B1B88"/>
    <w:rsid w:val="003B201D"/>
    <w:rsid w:val="003B2712"/>
    <w:rsid w:val="003B2770"/>
    <w:rsid w:val="003B40B0"/>
    <w:rsid w:val="003B4E2D"/>
    <w:rsid w:val="003B4ED9"/>
    <w:rsid w:val="003B528A"/>
    <w:rsid w:val="003B5379"/>
    <w:rsid w:val="003B5BD3"/>
    <w:rsid w:val="003B6283"/>
    <w:rsid w:val="003B66C4"/>
    <w:rsid w:val="003B6F40"/>
    <w:rsid w:val="003B73E0"/>
    <w:rsid w:val="003B7705"/>
    <w:rsid w:val="003B7917"/>
    <w:rsid w:val="003B7C1C"/>
    <w:rsid w:val="003C0028"/>
    <w:rsid w:val="003C0A94"/>
    <w:rsid w:val="003C0A99"/>
    <w:rsid w:val="003C26FC"/>
    <w:rsid w:val="003C2892"/>
    <w:rsid w:val="003C28F3"/>
    <w:rsid w:val="003C324D"/>
    <w:rsid w:val="003C4D1C"/>
    <w:rsid w:val="003C4E59"/>
    <w:rsid w:val="003C4FD5"/>
    <w:rsid w:val="003C516C"/>
    <w:rsid w:val="003C5307"/>
    <w:rsid w:val="003C5D61"/>
    <w:rsid w:val="003C6CED"/>
    <w:rsid w:val="003D03F9"/>
    <w:rsid w:val="003D0837"/>
    <w:rsid w:val="003D0893"/>
    <w:rsid w:val="003D0C01"/>
    <w:rsid w:val="003D1414"/>
    <w:rsid w:val="003D19C4"/>
    <w:rsid w:val="003D2164"/>
    <w:rsid w:val="003D251E"/>
    <w:rsid w:val="003D28B2"/>
    <w:rsid w:val="003D2F07"/>
    <w:rsid w:val="003D2FC3"/>
    <w:rsid w:val="003D4E90"/>
    <w:rsid w:val="003D4F01"/>
    <w:rsid w:val="003D5500"/>
    <w:rsid w:val="003D56CB"/>
    <w:rsid w:val="003D7AE7"/>
    <w:rsid w:val="003D7C72"/>
    <w:rsid w:val="003E0427"/>
    <w:rsid w:val="003E0BAD"/>
    <w:rsid w:val="003E1118"/>
    <w:rsid w:val="003E18CC"/>
    <w:rsid w:val="003E2298"/>
    <w:rsid w:val="003E250B"/>
    <w:rsid w:val="003E27FA"/>
    <w:rsid w:val="003E3082"/>
    <w:rsid w:val="003E4D26"/>
    <w:rsid w:val="003E672D"/>
    <w:rsid w:val="003E6915"/>
    <w:rsid w:val="003E73E4"/>
    <w:rsid w:val="003F1073"/>
    <w:rsid w:val="003F10E7"/>
    <w:rsid w:val="003F2617"/>
    <w:rsid w:val="003F2891"/>
    <w:rsid w:val="003F5DCE"/>
    <w:rsid w:val="003F6619"/>
    <w:rsid w:val="003F775A"/>
    <w:rsid w:val="003F77C9"/>
    <w:rsid w:val="003F77CD"/>
    <w:rsid w:val="00400A93"/>
    <w:rsid w:val="00400DE4"/>
    <w:rsid w:val="0040192B"/>
    <w:rsid w:val="0040293B"/>
    <w:rsid w:val="004032C8"/>
    <w:rsid w:val="00403573"/>
    <w:rsid w:val="00404A3F"/>
    <w:rsid w:val="00404CD9"/>
    <w:rsid w:val="00406398"/>
    <w:rsid w:val="00406DFD"/>
    <w:rsid w:val="004076CE"/>
    <w:rsid w:val="0040789C"/>
    <w:rsid w:val="0041106E"/>
    <w:rsid w:val="00411A4A"/>
    <w:rsid w:val="00412C82"/>
    <w:rsid w:val="004131B3"/>
    <w:rsid w:val="00414C5F"/>
    <w:rsid w:val="00414CA4"/>
    <w:rsid w:val="004151C9"/>
    <w:rsid w:val="00415744"/>
    <w:rsid w:val="00415829"/>
    <w:rsid w:val="00416D96"/>
    <w:rsid w:val="004170A2"/>
    <w:rsid w:val="004175F3"/>
    <w:rsid w:val="004206B9"/>
    <w:rsid w:val="0042090E"/>
    <w:rsid w:val="00421CA0"/>
    <w:rsid w:val="004223C6"/>
    <w:rsid w:val="00422431"/>
    <w:rsid w:val="00423248"/>
    <w:rsid w:val="0042468A"/>
    <w:rsid w:val="00424AA1"/>
    <w:rsid w:val="00424C58"/>
    <w:rsid w:val="00425F18"/>
    <w:rsid w:val="00425F4D"/>
    <w:rsid w:val="00426778"/>
    <w:rsid w:val="00426BE3"/>
    <w:rsid w:val="00430774"/>
    <w:rsid w:val="00430AE8"/>
    <w:rsid w:val="00430F7A"/>
    <w:rsid w:val="0043194D"/>
    <w:rsid w:val="00432526"/>
    <w:rsid w:val="004336C7"/>
    <w:rsid w:val="00433933"/>
    <w:rsid w:val="00433C98"/>
    <w:rsid w:val="0043432C"/>
    <w:rsid w:val="00434DC8"/>
    <w:rsid w:val="00435DA0"/>
    <w:rsid w:val="00436062"/>
    <w:rsid w:val="00437AAD"/>
    <w:rsid w:val="00440E29"/>
    <w:rsid w:val="00440E9F"/>
    <w:rsid w:val="004411B8"/>
    <w:rsid w:val="00441316"/>
    <w:rsid w:val="00441E5E"/>
    <w:rsid w:val="00443B3E"/>
    <w:rsid w:val="00443E0B"/>
    <w:rsid w:val="0044449D"/>
    <w:rsid w:val="00444D38"/>
    <w:rsid w:val="00445C7B"/>
    <w:rsid w:val="004468F5"/>
    <w:rsid w:val="00447B55"/>
    <w:rsid w:val="004503E2"/>
    <w:rsid w:val="00450E9F"/>
    <w:rsid w:val="00451787"/>
    <w:rsid w:val="004521E2"/>
    <w:rsid w:val="00452FE0"/>
    <w:rsid w:val="004537EF"/>
    <w:rsid w:val="00454254"/>
    <w:rsid w:val="00456694"/>
    <w:rsid w:val="004566C7"/>
    <w:rsid w:val="00456A8C"/>
    <w:rsid w:val="0046165F"/>
    <w:rsid w:val="0046230D"/>
    <w:rsid w:val="0046450A"/>
    <w:rsid w:val="00464776"/>
    <w:rsid w:val="00464979"/>
    <w:rsid w:val="00464D11"/>
    <w:rsid w:val="00470838"/>
    <w:rsid w:val="00470C2F"/>
    <w:rsid w:val="00471636"/>
    <w:rsid w:val="00471A97"/>
    <w:rsid w:val="00473297"/>
    <w:rsid w:val="004736B9"/>
    <w:rsid w:val="00473EFC"/>
    <w:rsid w:val="00474B89"/>
    <w:rsid w:val="00475140"/>
    <w:rsid w:val="00475E0E"/>
    <w:rsid w:val="00475EEA"/>
    <w:rsid w:val="00476398"/>
    <w:rsid w:val="00477CC2"/>
    <w:rsid w:val="00477EDA"/>
    <w:rsid w:val="0048030F"/>
    <w:rsid w:val="00480731"/>
    <w:rsid w:val="00480DA3"/>
    <w:rsid w:val="0048141E"/>
    <w:rsid w:val="00482353"/>
    <w:rsid w:val="004824DE"/>
    <w:rsid w:val="0048281D"/>
    <w:rsid w:val="00483DBD"/>
    <w:rsid w:val="004847A3"/>
    <w:rsid w:val="0048494B"/>
    <w:rsid w:val="00487451"/>
    <w:rsid w:val="00487F2F"/>
    <w:rsid w:val="0049019F"/>
    <w:rsid w:val="00490911"/>
    <w:rsid w:val="00491E46"/>
    <w:rsid w:val="00491F59"/>
    <w:rsid w:val="004929B2"/>
    <w:rsid w:val="00492BEB"/>
    <w:rsid w:val="004938DD"/>
    <w:rsid w:val="004970F6"/>
    <w:rsid w:val="00497106"/>
    <w:rsid w:val="00497870"/>
    <w:rsid w:val="00497876"/>
    <w:rsid w:val="004A09DB"/>
    <w:rsid w:val="004A0FCC"/>
    <w:rsid w:val="004A1A2F"/>
    <w:rsid w:val="004A22EB"/>
    <w:rsid w:val="004A2967"/>
    <w:rsid w:val="004A3123"/>
    <w:rsid w:val="004A363B"/>
    <w:rsid w:val="004A3FF2"/>
    <w:rsid w:val="004A4345"/>
    <w:rsid w:val="004A4877"/>
    <w:rsid w:val="004A5B60"/>
    <w:rsid w:val="004A6DF2"/>
    <w:rsid w:val="004A71B1"/>
    <w:rsid w:val="004B005D"/>
    <w:rsid w:val="004B0613"/>
    <w:rsid w:val="004B1466"/>
    <w:rsid w:val="004B1545"/>
    <w:rsid w:val="004B16B3"/>
    <w:rsid w:val="004B1D4D"/>
    <w:rsid w:val="004B1EEA"/>
    <w:rsid w:val="004B2358"/>
    <w:rsid w:val="004B5082"/>
    <w:rsid w:val="004B5B0B"/>
    <w:rsid w:val="004B6476"/>
    <w:rsid w:val="004B6CDF"/>
    <w:rsid w:val="004B72DD"/>
    <w:rsid w:val="004B74C5"/>
    <w:rsid w:val="004B7764"/>
    <w:rsid w:val="004B799B"/>
    <w:rsid w:val="004B7F24"/>
    <w:rsid w:val="004C16C1"/>
    <w:rsid w:val="004C2902"/>
    <w:rsid w:val="004C3991"/>
    <w:rsid w:val="004C3F01"/>
    <w:rsid w:val="004C4308"/>
    <w:rsid w:val="004C4A12"/>
    <w:rsid w:val="004C506E"/>
    <w:rsid w:val="004C743E"/>
    <w:rsid w:val="004C7A75"/>
    <w:rsid w:val="004C7A81"/>
    <w:rsid w:val="004D0839"/>
    <w:rsid w:val="004D114A"/>
    <w:rsid w:val="004D1D81"/>
    <w:rsid w:val="004D220A"/>
    <w:rsid w:val="004D2D57"/>
    <w:rsid w:val="004D2DFB"/>
    <w:rsid w:val="004D2F95"/>
    <w:rsid w:val="004D412A"/>
    <w:rsid w:val="004D50D0"/>
    <w:rsid w:val="004D50E3"/>
    <w:rsid w:val="004D5711"/>
    <w:rsid w:val="004D593B"/>
    <w:rsid w:val="004D6C0F"/>
    <w:rsid w:val="004D769A"/>
    <w:rsid w:val="004D7825"/>
    <w:rsid w:val="004D7917"/>
    <w:rsid w:val="004E03FB"/>
    <w:rsid w:val="004E1A8D"/>
    <w:rsid w:val="004E1BF1"/>
    <w:rsid w:val="004E308E"/>
    <w:rsid w:val="004E4002"/>
    <w:rsid w:val="004E4461"/>
    <w:rsid w:val="004E4BB5"/>
    <w:rsid w:val="004E531A"/>
    <w:rsid w:val="004E5667"/>
    <w:rsid w:val="004E5A37"/>
    <w:rsid w:val="004E63EB"/>
    <w:rsid w:val="004E6F37"/>
    <w:rsid w:val="004E7568"/>
    <w:rsid w:val="004E7A3C"/>
    <w:rsid w:val="004E7FE2"/>
    <w:rsid w:val="004F03B9"/>
    <w:rsid w:val="004F0E44"/>
    <w:rsid w:val="004F1001"/>
    <w:rsid w:val="004F1840"/>
    <w:rsid w:val="004F25F9"/>
    <w:rsid w:val="004F365F"/>
    <w:rsid w:val="004F3762"/>
    <w:rsid w:val="004F3AE7"/>
    <w:rsid w:val="004F3C84"/>
    <w:rsid w:val="004F469F"/>
    <w:rsid w:val="004F4F5C"/>
    <w:rsid w:val="004F5926"/>
    <w:rsid w:val="004F65DE"/>
    <w:rsid w:val="004F689B"/>
    <w:rsid w:val="004F7851"/>
    <w:rsid w:val="004F79B7"/>
    <w:rsid w:val="00500064"/>
    <w:rsid w:val="005000C3"/>
    <w:rsid w:val="00500282"/>
    <w:rsid w:val="005004BD"/>
    <w:rsid w:val="00500510"/>
    <w:rsid w:val="00500C8A"/>
    <w:rsid w:val="0050120D"/>
    <w:rsid w:val="005019DB"/>
    <w:rsid w:val="00501D7F"/>
    <w:rsid w:val="00501F32"/>
    <w:rsid w:val="005026C1"/>
    <w:rsid w:val="00502EB3"/>
    <w:rsid w:val="0050333D"/>
    <w:rsid w:val="00503C33"/>
    <w:rsid w:val="0050418A"/>
    <w:rsid w:val="00504825"/>
    <w:rsid w:val="005048A9"/>
    <w:rsid w:val="00504934"/>
    <w:rsid w:val="005050DC"/>
    <w:rsid w:val="005055AC"/>
    <w:rsid w:val="00507B8F"/>
    <w:rsid w:val="00507BF7"/>
    <w:rsid w:val="00510C63"/>
    <w:rsid w:val="00513954"/>
    <w:rsid w:val="00513AE3"/>
    <w:rsid w:val="00513FB9"/>
    <w:rsid w:val="00514B20"/>
    <w:rsid w:val="00514B38"/>
    <w:rsid w:val="00515A51"/>
    <w:rsid w:val="00515C3F"/>
    <w:rsid w:val="005166C8"/>
    <w:rsid w:val="00517753"/>
    <w:rsid w:val="00520BA7"/>
    <w:rsid w:val="005218A1"/>
    <w:rsid w:val="005223B1"/>
    <w:rsid w:val="00523062"/>
    <w:rsid w:val="005237D3"/>
    <w:rsid w:val="00524608"/>
    <w:rsid w:val="00524D1E"/>
    <w:rsid w:val="00524F99"/>
    <w:rsid w:val="005257B5"/>
    <w:rsid w:val="0052665A"/>
    <w:rsid w:val="00526798"/>
    <w:rsid w:val="00532782"/>
    <w:rsid w:val="00532D2D"/>
    <w:rsid w:val="00532D97"/>
    <w:rsid w:val="0053312C"/>
    <w:rsid w:val="00533CC1"/>
    <w:rsid w:val="00533D25"/>
    <w:rsid w:val="00533F46"/>
    <w:rsid w:val="005354D4"/>
    <w:rsid w:val="00535929"/>
    <w:rsid w:val="00535A68"/>
    <w:rsid w:val="005402C0"/>
    <w:rsid w:val="00540F1F"/>
    <w:rsid w:val="00542E0F"/>
    <w:rsid w:val="005432BD"/>
    <w:rsid w:val="005437DB"/>
    <w:rsid w:val="00543BDC"/>
    <w:rsid w:val="00544C13"/>
    <w:rsid w:val="00544D08"/>
    <w:rsid w:val="00546C4D"/>
    <w:rsid w:val="00546DBE"/>
    <w:rsid w:val="00547600"/>
    <w:rsid w:val="00550E08"/>
    <w:rsid w:val="00551C93"/>
    <w:rsid w:val="00553452"/>
    <w:rsid w:val="005538C6"/>
    <w:rsid w:val="00554E85"/>
    <w:rsid w:val="00555146"/>
    <w:rsid w:val="0055588B"/>
    <w:rsid w:val="00556615"/>
    <w:rsid w:val="00560BAB"/>
    <w:rsid w:val="00561897"/>
    <w:rsid w:val="00561C8F"/>
    <w:rsid w:val="005623EB"/>
    <w:rsid w:val="00562A09"/>
    <w:rsid w:val="00562FBE"/>
    <w:rsid w:val="00563C2E"/>
    <w:rsid w:val="00563CB5"/>
    <w:rsid w:val="005645F8"/>
    <w:rsid w:val="00564B9A"/>
    <w:rsid w:val="005653EA"/>
    <w:rsid w:val="00567593"/>
    <w:rsid w:val="00571028"/>
    <w:rsid w:val="005710C6"/>
    <w:rsid w:val="00571CD6"/>
    <w:rsid w:val="00572185"/>
    <w:rsid w:val="0057250A"/>
    <w:rsid w:val="00572632"/>
    <w:rsid w:val="00572EA6"/>
    <w:rsid w:val="00573DB4"/>
    <w:rsid w:val="005742D9"/>
    <w:rsid w:val="00574C62"/>
    <w:rsid w:val="00574D85"/>
    <w:rsid w:val="00575343"/>
    <w:rsid w:val="0057728E"/>
    <w:rsid w:val="0058081D"/>
    <w:rsid w:val="00581161"/>
    <w:rsid w:val="00582729"/>
    <w:rsid w:val="00582EF2"/>
    <w:rsid w:val="00583240"/>
    <w:rsid w:val="00583894"/>
    <w:rsid w:val="00584A27"/>
    <w:rsid w:val="00584D69"/>
    <w:rsid w:val="005863EA"/>
    <w:rsid w:val="005866FF"/>
    <w:rsid w:val="005872BC"/>
    <w:rsid w:val="00591A76"/>
    <w:rsid w:val="00592A40"/>
    <w:rsid w:val="005938EF"/>
    <w:rsid w:val="00593C6E"/>
    <w:rsid w:val="00595075"/>
    <w:rsid w:val="00595C18"/>
    <w:rsid w:val="0059646F"/>
    <w:rsid w:val="005966F1"/>
    <w:rsid w:val="00596AE6"/>
    <w:rsid w:val="00597221"/>
    <w:rsid w:val="005A0027"/>
    <w:rsid w:val="005A098B"/>
    <w:rsid w:val="005A0B47"/>
    <w:rsid w:val="005A1005"/>
    <w:rsid w:val="005A2023"/>
    <w:rsid w:val="005A2295"/>
    <w:rsid w:val="005A2B0B"/>
    <w:rsid w:val="005A2B2A"/>
    <w:rsid w:val="005A3415"/>
    <w:rsid w:val="005A3667"/>
    <w:rsid w:val="005A3B31"/>
    <w:rsid w:val="005A3BA8"/>
    <w:rsid w:val="005A4177"/>
    <w:rsid w:val="005A4231"/>
    <w:rsid w:val="005A4280"/>
    <w:rsid w:val="005A459A"/>
    <w:rsid w:val="005A4A04"/>
    <w:rsid w:val="005A61E1"/>
    <w:rsid w:val="005A636D"/>
    <w:rsid w:val="005A7974"/>
    <w:rsid w:val="005B008C"/>
    <w:rsid w:val="005B08F7"/>
    <w:rsid w:val="005B1795"/>
    <w:rsid w:val="005B1825"/>
    <w:rsid w:val="005B1E75"/>
    <w:rsid w:val="005B2A59"/>
    <w:rsid w:val="005B2D56"/>
    <w:rsid w:val="005B350B"/>
    <w:rsid w:val="005B36E4"/>
    <w:rsid w:val="005B3AA4"/>
    <w:rsid w:val="005B3BC7"/>
    <w:rsid w:val="005B3F0E"/>
    <w:rsid w:val="005B4535"/>
    <w:rsid w:val="005B58CE"/>
    <w:rsid w:val="005B5CC0"/>
    <w:rsid w:val="005B65B7"/>
    <w:rsid w:val="005B745D"/>
    <w:rsid w:val="005C0E42"/>
    <w:rsid w:val="005C0E8E"/>
    <w:rsid w:val="005C1DF6"/>
    <w:rsid w:val="005C2250"/>
    <w:rsid w:val="005C30CF"/>
    <w:rsid w:val="005C386E"/>
    <w:rsid w:val="005C3C34"/>
    <w:rsid w:val="005C485C"/>
    <w:rsid w:val="005C5774"/>
    <w:rsid w:val="005C5E47"/>
    <w:rsid w:val="005C7268"/>
    <w:rsid w:val="005C7948"/>
    <w:rsid w:val="005D0057"/>
    <w:rsid w:val="005D0218"/>
    <w:rsid w:val="005D08F3"/>
    <w:rsid w:val="005D0C9E"/>
    <w:rsid w:val="005D2600"/>
    <w:rsid w:val="005D2C97"/>
    <w:rsid w:val="005D542B"/>
    <w:rsid w:val="005D559B"/>
    <w:rsid w:val="005D6A46"/>
    <w:rsid w:val="005D6E73"/>
    <w:rsid w:val="005D76F9"/>
    <w:rsid w:val="005D7E10"/>
    <w:rsid w:val="005E0803"/>
    <w:rsid w:val="005E0FF0"/>
    <w:rsid w:val="005E1A8F"/>
    <w:rsid w:val="005E20ED"/>
    <w:rsid w:val="005E2772"/>
    <w:rsid w:val="005E3180"/>
    <w:rsid w:val="005E347A"/>
    <w:rsid w:val="005E3922"/>
    <w:rsid w:val="005E4255"/>
    <w:rsid w:val="005E4D76"/>
    <w:rsid w:val="005E4FD0"/>
    <w:rsid w:val="005E52C6"/>
    <w:rsid w:val="005E559D"/>
    <w:rsid w:val="005E64F5"/>
    <w:rsid w:val="005E7EA4"/>
    <w:rsid w:val="005F0122"/>
    <w:rsid w:val="005F03BC"/>
    <w:rsid w:val="005F174A"/>
    <w:rsid w:val="005F2623"/>
    <w:rsid w:val="005F2A42"/>
    <w:rsid w:val="005F2DB0"/>
    <w:rsid w:val="005F2DE4"/>
    <w:rsid w:val="005F3B41"/>
    <w:rsid w:val="005F4659"/>
    <w:rsid w:val="005F4872"/>
    <w:rsid w:val="005F50A2"/>
    <w:rsid w:val="005F5177"/>
    <w:rsid w:val="005F699B"/>
    <w:rsid w:val="005F6E6B"/>
    <w:rsid w:val="005F7115"/>
    <w:rsid w:val="005F770C"/>
    <w:rsid w:val="00601E30"/>
    <w:rsid w:val="006023F5"/>
    <w:rsid w:val="00602436"/>
    <w:rsid w:val="0060246E"/>
    <w:rsid w:val="00602FE0"/>
    <w:rsid w:val="00603439"/>
    <w:rsid w:val="00603517"/>
    <w:rsid w:val="0060390B"/>
    <w:rsid w:val="00603DDB"/>
    <w:rsid w:val="00603F6C"/>
    <w:rsid w:val="00604050"/>
    <w:rsid w:val="0060665F"/>
    <w:rsid w:val="00606FF1"/>
    <w:rsid w:val="0061024C"/>
    <w:rsid w:val="00611C1E"/>
    <w:rsid w:val="00611D5A"/>
    <w:rsid w:val="00612162"/>
    <w:rsid w:val="00612D4E"/>
    <w:rsid w:val="006137A8"/>
    <w:rsid w:val="006150EA"/>
    <w:rsid w:val="0061569B"/>
    <w:rsid w:val="0061637E"/>
    <w:rsid w:val="00616C70"/>
    <w:rsid w:val="00616CE7"/>
    <w:rsid w:val="00616FED"/>
    <w:rsid w:val="006178F0"/>
    <w:rsid w:val="00620827"/>
    <w:rsid w:val="00620BCC"/>
    <w:rsid w:val="006211B9"/>
    <w:rsid w:val="00621A03"/>
    <w:rsid w:val="00621D08"/>
    <w:rsid w:val="00622CB3"/>
    <w:rsid w:val="006231F3"/>
    <w:rsid w:val="0062358C"/>
    <w:rsid w:val="00624D41"/>
    <w:rsid w:val="006250A2"/>
    <w:rsid w:val="006250AE"/>
    <w:rsid w:val="006251A2"/>
    <w:rsid w:val="006255B3"/>
    <w:rsid w:val="006266CA"/>
    <w:rsid w:val="00627CEA"/>
    <w:rsid w:val="00627E61"/>
    <w:rsid w:val="00631223"/>
    <w:rsid w:val="00634483"/>
    <w:rsid w:val="006363B2"/>
    <w:rsid w:val="0063670D"/>
    <w:rsid w:val="00636AAF"/>
    <w:rsid w:val="00636E5A"/>
    <w:rsid w:val="0064090A"/>
    <w:rsid w:val="00641765"/>
    <w:rsid w:val="00641D80"/>
    <w:rsid w:val="006421F7"/>
    <w:rsid w:val="006424DC"/>
    <w:rsid w:val="00643A90"/>
    <w:rsid w:val="0064539D"/>
    <w:rsid w:val="00645589"/>
    <w:rsid w:val="00645FD2"/>
    <w:rsid w:val="00646734"/>
    <w:rsid w:val="00646D78"/>
    <w:rsid w:val="006473E1"/>
    <w:rsid w:val="00647A2E"/>
    <w:rsid w:val="006514C1"/>
    <w:rsid w:val="006516B8"/>
    <w:rsid w:val="00651AD7"/>
    <w:rsid w:val="0065227A"/>
    <w:rsid w:val="006523FA"/>
    <w:rsid w:val="0065272B"/>
    <w:rsid w:val="0065476E"/>
    <w:rsid w:val="006547DF"/>
    <w:rsid w:val="00654E3C"/>
    <w:rsid w:val="00655428"/>
    <w:rsid w:val="006558B7"/>
    <w:rsid w:val="00655972"/>
    <w:rsid w:val="00655A64"/>
    <w:rsid w:val="00656560"/>
    <w:rsid w:val="00656DB9"/>
    <w:rsid w:val="00656FDA"/>
    <w:rsid w:val="00657BC0"/>
    <w:rsid w:val="00660204"/>
    <w:rsid w:val="00660667"/>
    <w:rsid w:val="006607B1"/>
    <w:rsid w:val="00660F56"/>
    <w:rsid w:val="0066261F"/>
    <w:rsid w:val="00662E56"/>
    <w:rsid w:val="00664F45"/>
    <w:rsid w:val="0066547A"/>
    <w:rsid w:val="006662B7"/>
    <w:rsid w:val="00667002"/>
    <w:rsid w:val="006670A3"/>
    <w:rsid w:val="00667BD5"/>
    <w:rsid w:val="006709E2"/>
    <w:rsid w:val="00670A85"/>
    <w:rsid w:val="00670CF1"/>
    <w:rsid w:val="006716BF"/>
    <w:rsid w:val="00671844"/>
    <w:rsid w:val="006725D0"/>
    <w:rsid w:val="00672E3E"/>
    <w:rsid w:val="00674984"/>
    <w:rsid w:val="00675141"/>
    <w:rsid w:val="00675A82"/>
    <w:rsid w:val="00675E18"/>
    <w:rsid w:val="006763E2"/>
    <w:rsid w:val="00676689"/>
    <w:rsid w:val="006767E5"/>
    <w:rsid w:val="006776A6"/>
    <w:rsid w:val="00677874"/>
    <w:rsid w:val="00677D3D"/>
    <w:rsid w:val="00682474"/>
    <w:rsid w:val="006824C0"/>
    <w:rsid w:val="006831E0"/>
    <w:rsid w:val="00683A5C"/>
    <w:rsid w:val="00683B51"/>
    <w:rsid w:val="006840D2"/>
    <w:rsid w:val="00684FBE"/>
    <w:rsid w:val="00685ABC"/>
    <w:rsid w:val="00685EB6"/>
    <w:rsid w:val="00686083"/>
    <w:rsid w:val="006871F2"/>
    <w:rsid w:val="00690028"/>
    <w:rsid w:val="0069078D"/>
    <w:rsid w:val="006911D7"/>
    <w:rsid w:val="006913D6"/>
    <w:rsid w:val="00691425"/>
    <w:rsid w:val="00691551"/>
    <w:rsid w:val="006916D4"/>
    <w:rsid w:val="00692D6B"/>
    <w:rsid w:val="00692DFC"/>
    <w:rsid w:val="00693225"/>
    <w:rsid w:val="00693FF5"/>
    <w:rsid w:val="006940DF"/>
    <w:rsid w:val="00694765"/>
    <w:rsid w:val="00695024"/>
    <w:rsid w:val="0069542C"/>
    <w:rsid w:val="00695453"/>
    <w:rsid w:val="00696A1A"/>
    <w:rsid w:val="006A0F86"/>
    <w:rsid w:val="006A12F0"/>
    <w:rsid w:val="006A1AF5"/>
    <w:rsid w:val="006A2174"/>
    <w:rsid w:val="006A2C15"/>
    <w:rsid w:val="006A2CE8"/>
    <w:rsid w:val="006A3370"/>
    <w:rsid w:val="006A3B24"/>
    <w:rsid w:val="006A4041"/>
    <w:rsid w:val="006A48CE"/>
    <w:rsid w:val="006A5842"/>
    <w:rsid w:val="006A60E1"/>
    <w:rsid w:val="006A7898"/>
    <w:rsid w:val="006A7B9A"/>
    <w:rsid w:val="006A7FC4"/>
    <w:rsid w:val="006B0BDD"/>
    <w:rsid w:val="006B12AC"/>
    <w:rsid w:val="006B14E5"/>
    <w:rsid w:val="006B1AB6"/>
    <w:rsid w:val="006B3667"/>
    <w:rsid w:val="006B3FDC"/>
    <w:rsid w:val="006B441F"/>
    <w:rsid w:val="006B48D6"/>
    <w:rsid w:val="006B4B44"/>
    <w:rsid w:val="006B4BC3"/>
    <w:rsid w:val="006B4BF7"/>
    <w:rsid w:val="006B4C8B"/>
    <w:rsid w:val="006B5C08"/>
    <w:rsid w:val="006B6738"/>
    <w:rsid w:val="006B7FB3"/>
    <w:rsid w:val="006C0078"/>
    <w:rsid w:val="006C033A"/>
    <w:rsid w:val="006C06CB"/>
    <w:rsid w:val="006C09F6"/>
    <w:rsid w:val="006C0B73"/>
    <w:rsid w:val="006C1E4B"/>
    <w:rsid w:val="006C3988"/>
    <w:rsid w:val="006C4957"/>
    <w:rsid w:val="006C56A9"/>
    <w:rsid w:val="006C6176"/>
    <w:rsid w:val="006C6226"/>
    <w:rsid w:val="006C63C1"/>
    <w:rsid w:val="006C68D2"/>
    <w:rsid w:val="006C72C8"/>
    <w:rsid w:val="006C7A2F"/>
    <w:rsid w:val="006C7C46"/>
    <w:rsid w:val="006C7D33"/>
    <w:rsid w:val="006D10C1"/>
    <w:rsid w:val="006D22BE"/>
    <w:rsid w:val="006D267C"/>
    <w:rsid w:val="006D3C76"/>
    <w:rsid w:val="006D5233"/>
    <w:rsid w:val="006D6042"/>
    <w:rsid w:val="006D735A"/>
    <w:rsid w:val="006D75CE"/>
    <w:rsid w:val="006D7CFA"/>
    <w:rsid w:val="006D7E68"/>
    <w:rsid w:val="006E03A4"/>
    <w:rsid w:val="006E0E86"/>
    <w:rsid w:val="006E107B"/>
    <w:rsid w:val="006E23C4"/>
    <w:rsid w:val="006E36A6"/>
    <w:rsid w:val="006E3C69"/>
    <w:rsid w:val="006E3E90"/>
    <w:rsid w:val="006E46C9"/>
    <w:rsid w:val="006E556B"/>
    <w:rsid w:val="006E5F12"/>
    <w:rsid w:val="006E724C"/>
    <w:rsid w:val="006F1592"/>
    <w:rsid w:val="006F2958"/>
    <w:rsid w:val="006F316A"/>
    <w:rsid w:val="006F3386"/>
    <w:rsid w:val="006F37B3"/>
    <w:rsid w:val="006F389B"/>
    <w:rsid w:val="006F4677"/>
    <w:rsid w:val="006F4E44"/>
    <w:rsid w:val="006F4E88"/>
    <w:rsid w:val="006F5CB7"/>
    <w:rsid w:val="006F6B30"/>
    <w:rsid w:val="0070043D"/>
    <w:rsid w:val="0070054E"/>
    <w:rsid w:val="00700E5F"/>
    <w:rsid w:val="007012B4"/>
    <w:rsid w:val="00701590"/>
    <w:rsid w:val="00702179"/>
    <w:rsid w:val="00702186"/>
    <w:rsid w:val="007025E1"/>
    <w:rsid w:val="00702C42"/>
    <w:rsid w:val="0070310B"/>
    <w:rsid w:val="00703387"/>
    <w:rsid w:val="00703A21"/>
    <w:rsid w:val="00704281"/>
    <w:rsid w:val="007042D0"/>
    <w:rsid w:val="00704AA2"/>
    <w:rsid w:val="00704ABB"/>
    <w:rsid w:val="00705A0A"/>
    <w:rsid w:val="007065CF"/>
    <w:rsid w:val="00706E81"/>
    <w:rsid w:val="00707D7D"/>
    <w:rsid w:val="00710DB8"/>
    <w:rsid w:val="0071133A"/>
    <w:rsid w:val="00711B59"/>
    <w:rsid w:val="007129B7"/>
    <w:rsid w:val="00713050"/>
    <w:rsid w:val="00713A7A"/>
    <w:rsid w:val="00714780"/>
    <w:rsid w:val="007148BD"/>
    <w:rsid w:val="007150CC"/>
    <w:rsid w:val="00715363"/>
    <w:rsid w:val="0071562D"/>
    <w:rsid w:val="00715738"/>
    <w:rsid w:val="00715DE7"/>
    <w:rsid w:val="0071632B"/>
    <w:rsid w:val="00717584"/>
    <w:rsid w:val="0071784F"/>
    <w:rsid w:val="00721989"/>
    <w:rsid w:val="0072252A"/>
    <w:rsid w:val="007229E0"/>
    <w:rsid w:val="007231EA"/>
    <w:rsid w:val="00723697"/>
    <w:rsid w:val="007238D1"/>
    <w:rsid w:val="00724A3D"/>
    <w:rsid w:val="00725799"/>
    <w:rsid w:val="00727102"/>
    <w:rsid w:val="00727924"/>
    <w:rsid w:val="00727E37"/>
    <w:rsid w:val="00727F78"/>
    <w:rsid w:val="00730B9C"/>
    <w:rsid w:val="00732AC1"/>
    <w:rsid w:val="00733C14"/>
    <w:rsid w:val="00733DA1"/>
    <w:rsid w:val="0073481E"/>
    <w:rsid w:val="00734F88"/>
    <w:rsid w:val="00735C77"/>
    <w:rsid w:val="00735CB6"/>
    <w:rsid w:val="00736353"/>
    <w:rsid w:val="0073696D"/>
    <w:rsid w:val="00736B2F"/>
    <w:rsid w:val="007371EF"/>
    <w:rsid w:val="00737972"/>
    <w:rsid w:val="00737B4B"/>
    <w:rsid w:val="00737FDC"/>
    <w:rsid w:val="00740A2A"/>
    <w:rsid w:val="00741CA0"/>
    <w:rsid w:val="0074290B"/>
    <w:rsid w:val="00742B91"/>
    <w:rsid w:val="00742BB2"/>
    <w:rsid w:val="00742C64"/>
    <w:rsid w:val="00743416"/>
    <w:rsid w:val="00744970"/>
    <w:rsid w:val="00745861"/>
    <w:rsid w:val="0074701D"/>
    <w:rsid w:val="00747307"/>
    <w:rsid w:val="00747322"/>
    <w:rsid w:val="00747C7C"/>
    <w:rsid w:val="00750A4D"/>
    <w:rsid w:val="00751403"/>
    <w:rsid w:val="0075219A"/>
    <w:rsid w:val="0075235C"/>
    <w:rsid w:val="00753297"/>
    <w:rsid w:val="007542A4"/>
    <w:rsid w:val="00754782"/>
    <w:rsid w:val="00754E7A"/>
    <w:rsid w:val="007551D1"/>
    <w:rsid w:val="007562FC"/>
    <w:rsid w:val="00756E8F"/>
    <w:rsid w:val="0075744E"/>
    <w:rsid w:val="00757BBC"/>
    <w:rsid w:val="0076029E"/>
    <w:rsid w:val="00760B9B"/>
    <w:rsid w:val="00760D78"/>
    <w:rsid w:val="00761A7B"/>
    <w:rsid w:val="0076317F"/>
    <w:rsid w:val="00763289"/>
    <w:rsid w:val="00763815"/>
    <w:rsid w:val="007644E3"/>
    <w:rsid w:val="00767852"/>
    <w:rsid w:val="00767B01"/>
    <w:rsid w:val="0077027A"/>
    <w:rsid w:val="0077065E"/>
    <w:rsid w:val="00770DF8"/>
    <w:rsid w:val="00770E65"/>
    <w:rsid w:val="0077211C"/>
    <w:rsid w:val="00775F6F"/>
    <w:rsid w:val="00776567"/>
    <w:rsid w:val="00776B14"/>
    <w:rsid w:val="00780970"/>
    <w:rsid w:val="00780B4D"/>
    <w:rsid w:val="00780CF0"/>
    <w:rsid w:val="0078136F"/>
    <w:rsid w:val="00781BBC"/>
    <w:rsid w:val="0078246D"/>
    <w:rsid w:val="007825B6"/>
    <w:rsid w:val="00783BDA"/>
    <w:rsid w:val="00783E7F"/>
    <w:rsid w:val="00784260"/>
    <w:rsid w:val="00785014"/>
    <w:rsid w:val="00785597"/>
    <w:rsid w:val="00785D89"/>
    <w:rsid w:val="00786149"/>
    <w:rsid w:val="007866A3"/>
    <w:rsid w:val="0078674F"/>
    <w:rsid w:val="0078679D"/>
    <w:rsid w:val="00792197"/>
    <w:rsid w:val="00792D04"/>
    <w:rsid w:val="00792E0E"/>
    <w:rsid w:val="00793984"/>
    <w:rsid w:val="00793CB4"/>
    <w:rsid w:val="00794392"/>
    <w:rsid w:val="0079483D"/>
    <w:rsid w:val="00795338"/>
    <w:rsid w:val="00795A53"/>
    <w:rsid w:val="00795BBE"/>
    <w:rsid w:val="0079642B"/>
    <w:rsid w:val="007974E8"/>
    <w:rsid w:val="007A020B"/>
    <w:rsid w:val="007A20CB"/>
    <w:rsid w:val="007A2BFA"/>
    <w:rsid w:val="007A2CFE"/>
    <w:rsid w:val="007A3142"/>
    <w:rsid w:val="007A6007"/>
    <w:rsid w:val="007A6CA6"/>
    <w:rsid w:val="007B042E"/>
    <w:rsid w:val="007B0A1D"/>
    <w:rsid w:val="007B2233"/>
    <w:rsid w:val="007B2775"/>
    <w:rsid w:val="007B558E"/>
    <w:rsid w:val="007B58CE"/>
    <w:rsid w:val="007B5E60"/>
    <w:rsid w:val="007B6166"/>
    <w:rsid w:val="007B67A8"/>
    <w:rsid w:val="007B6963"/>
    <w:rsid w:val="007B6B3C"/>
    <w:rsid w:val="007B6E6A"/>
    <w:rsid w:val="007B781B"/>
    <w:rsid w:val="007B7C2D"/>
    <w:rsid w:val="007C0934"/>
    <w:rsid w:val="007C16B4"/>
    <w:rsid w:val="007C185A"/>
    <w:rsid w:val="007C2006"/>
    <w:rsid w:val="007C2643"/>
    <w:rsid w:val="007C3733"/>
    <w:rsid w:val="007C37C4"/>
    <w:rsid w:val="007C3DD1"/>
    <w:rsid w:val="007C4418"/>
    <w:rsid w:val="007C4C50"/>
    <w:rsid w:val="007C5A32"/>
    <w:rsid w:val="007C6191"/>
    <w:rsid w:val="007C6631"/>
    <w:rsid w:val="007C665F"/>
    <w:rsid w:val="007C720D"/>
    <w:rsid w:val="007D03A6"/>
    <w:rsid w:val="007D0445"/>
    <w:rsid w:val="007D0A11"/>
    <w:rsid w:val="007D14F0"/>
    <w:rsid w:val="007D1C01"/>
    <w:rsid w:val="007D1C8F"/>
    <w:rsid w:val="007D2615"/>
    <w:rsid w:val="007D3163"/>
    <w:rsid w:val="007D371E"/>
    <w:rsid w:val="007D3BBD"/>
    <w:rsid w:val="007D4088"/>
    <w:rsid w:val="007D470A"/>
    <w:rsid w:val="007D494D"/>
    <w:rsid w:val="007D5882"/>
    <w:rsid w:val="007D5896"/>
    <w:rsid w:val="007D6494"/>
    <w:rsid w:val="007D678A"/>
    <w:rsid w:val="007D6CEE"/>
    <w:rsid w:val="007D758C"/>
    <w:rsid w:val="007D7961"/>
    <w:rsid w:val="007E0672"/>
    <w:rsid w:val="007E0D83"/>
    <w:rsid w:val="007E197A"/>
    <w:rsid w:val="007E2B4B"/>
    <w:rsid w:val="007E4A02"/>
    <w:rsid w:val="007E6491"/>
    <w:rsid w:val="007F00B4"/>
    <w:rsid w:val="007F07F1"/>
    <w:rsid w:val="007F0B0B"/>
    <w:rsid w:val="007F0EC2"/>
    <w:rsid w:val="007F2256"/>
    <w:rsid w:val="007F2C9E"/>
    <w:rsid w:val="007F2E0C"/>
    <w:rsid w:val="007F310C"/>
    <w:rsid w:val="007F337F"/>
    <w:rsid w:val="007F3959"/>
    <w:rsid w:val="007F3BC7"/>
    <w:rsid w:val="007F4679"/>
    <w:rsid w:val="007F5054"/>
    <w:rsid w:val="007F56A7"/>
    <w:rsid w:val="007F5C22"/>
    <w:rsid w:val="007F7510"/>
    <w:rsid w:val="008001D9"/>
    <w:rsid w:val="00803E0C"/>
    <w:rsid w:val="00804010"/>
    <w:rsid w:val="008045E8"/>
    <w:rsid w:val="0080472A"/>
    <w:rsid w:val="00806024"/>
    <w:rsid w:val="00806089"/>
    <w:rsid w:val="0080646C"/>
    <w:rsid w:val="0080701F"/>
    <w:rsid w:val="00807085"/>
    <w:rsid w:val="008070C9"/>
    <w:rsid w:val="00807433"/>
    <w:rsid w:val="00807C63"/>
    <w:rsid w:val="00810174"/>
    <w:rsid w:val="00810E38"/>
    <w:rsid w:val="00812AFE"/>
    <w:rsid w:val="00812BAD"/>
    <w:rsid w:val="008134A3"/>
    <w:rsid w:val="008143EF"/>
    <w:rsid w:val="00815E31"/>
    <w:rsid w:val="00816EDC"/>
    <w:rsid w:val="00820B03"/>
    <w:rsid w:val="00820C5C"/>
    <w:rsid w:val="0082116B"/>
    <w:rsid w:val="00822229"/>
    <w:rsid w:val="00822F10"/>
    <w:rsid w:val="0082300F"/>
    <w:rsid w:val="00824FF0"/>
    <w:rsid w:val="008254FE"/>
    <w:rsid w:val="00825D6A"/>
    <w:rsid w:val="00825DBD"/>
    <w:rsid w:val="00826966"/>
    <w:rsid w:val="008279AD"/>
    <w:rsid w:val="008303B5"/>
    <w:rsid w:val="00831F77"/>
    <w:rsid w:val="00832104"/>
    <w:rsid w:val="0083260F"/>
    <w:rsid w:val="0083268C"/>
    <w:rsid w:val="0083288E"/>
    <w:rsid w:val="00832B36"/>
    <w:rsid w:val="008331D2"/>
    <w:rsid w:val="00833C49"/>
    <w:rsid w:val="00834022"/>
    <w:rsid w:val="00834E02"/>
    <w:rsid w:val="0083564D"/>
    <w:rsid w:val="008359A4"/>
    <w:rsid w:val="00835CFB"/>
    <w:rsid w:val="00840AD3"/>
    <w:rsid w:val="00840FFD"/>
    <w:rsid w:val="00841480"/>
    <w:rsid w:val="008429A2"/>
    <w:rsid w:val="00842C92"/>
    <w:rsid w:val="00842D3F"/>
    <w:rsid w:val="00844451"/>
    <w:rsid w:val="00844710"/>
    <w:rsid w:val="00844C9C"/>
    <w:rsid w:val="00845168"/>
    <w:rsid w:val="008452A2"/>
    <w:rsid w:val="00845B9B"/>
    <w:rsid w:val="00845C58"/>
    <w:rsid w:val="00846750"/>
    <w:rsid w:val="00847425"/>
    <w:rsid w:val="00847679"/>
    <w:rsid w:val="008506D3"/>
    <w:rsid w:val="00850C40"/>
    <w:rsid w:val="00850FBA"/>
    <w:rsid w:val="00851718"/>
    <w:rsid w:val="00851CE2"/>
    <w:rsid w:val="00851D68"/>
    <w:rsid w:val="00852AA4"/>
    <w:rsid w:val="00853A24"/>
    <w:rsid w:val="00854466"/>
    <w:rsid w:val="00854D79"/>
    <w:rsid w:val="0085574B"/>
    <w:rsid w:val="00855993"/>
    <w:rsid w:val="00855EE8"/>
    <w:rsid w:val="00856C1F"/>
    <w:rsid w:val="008570D2"/>
    <w:rsid w:val="008574C4"/>
    <w:rsid w:val="008577D0"/>
    <w:rsid w:val="00857E4C"/>
    <w:rsid w:val="00860419"/>
    <w:rsid w:val="008608E1"/>
    <w:rsid w:val="00860B74"/>
    <w:rsid w:val="00861B83"/>
    <w:rsid w:val="00862B99"/>
    <w:rsid w:val="008642A1"/>
    <w:rsid w:val="00864645"/>
    <w:rsid w:val="00864D99"/>
    <w:rsid w:val="00864F95"/>
    <w:rsid w:val="00865CDD"/>
    <w:rsid w:val="00866419"/>
    <w:rsid w:val="00866FA0"/>
    <w:rsid w:val="00867E08"/>
    <w:rsid w:val="00870656"/>
    <w:rsid w:val="008707BA"/>
    <w:rsid w:val="00873F34"/>
    <w:rsid w:val="00873F94"/>
    <w:rsid w:val="008743F9"/>
    <w:rsid w:val="00875878"/>
    <w:rsid w:val="00875ED2"/>
    <w:rsid w:val="00876C6F"/>
    <w:rsid w:val="008777F1"/>
    <w:rsid w:val="00877A59"/>
    <w:rsid w:val="008814BC"/>
    <w:rsid w:val="00881B8E"/>
    <w:rsid w:val="00882678"/>
    <w:rsid w:val="00882E3F"/>
    <w:rsid w:val="008843B3"/>
    <w:rsid w:val="00885C33"/>
    <w:rsid w:val="008869BB"/>
    <w:rsid w:val="00887016"/>
    <w:rsid w:val="00891B91"/>
    <w:rsid w:val="008921E6"/>
    <w:rsid w:val="0089258B"/>
    <w:rsid w:val="00893C3C"/>
    <w:rsid w:val="008941FE"/>
    <w:rsid w:val="008958AD"/>
    <w:rsid w:val="0089602C"/>
    <w:rsid w:val="00896208"/>
    <w:rsid w:val="00896525"/>
    <w:rsid w:val="00896D12"/>
    <w:rsid w:val="00897215"/>
    <w:rsid w:val="008979FE"/>
    <w:rsid w:val="00897A41"/>
    <w:rsid w:val="008A01C0"/>
    <w:rsid w:val="008A0951"/>
    <w:rsid w:val="008A0B3D"/>
    <w:rsid w:val="008A1688"/>
    <w:rsid w:val="008A1750"/>
    <w:rsid w:val="008A29DF"/>
    <w:rsid w:val="008A2C5F"/>
    <w:rsid w:val="008A3571"/>
    <w:rsid w:val="008A3D4A"/>
    <w:rsid w:val="008A3E6D"/>
    <w:rsid w:val="008A464D"/>
    <w:rsid w:val="008A4E38"/>
    <w:rsid w:val="008A594A"/>
    <w:rsid w:val="008A624A"/>
    <w:rsid w:val="008A73EE"/>
    <w:rsid w:val="008A7B08"/>
    <w:rsid w:val="008B022C"/>
    <w:rsid w:val="008B0357"/>
    <w:rsid w:val="008B0B5E"/>
    <w:rsid w:val="008B18E5"/>
    <w:rsid w:val="008B1C1F"/>
    <w:rsid w:val="008B223E"/>
    <w:rsid w:val="008B26C1"/>
    <w:rsid w:val="008B2B26"/>
    <w:rsid w:val="008B375D"/>
    <w:rsid w:val="008B3D08"/>
    <w:rsid w:val="008B439C"/>
    <w:rsid w:val="008B44C9"/>
    <w:rsid w:val="008B4B03"/>
    <w:rsid w:val="008B4EF7"/>
    <w:rsid w:val="008B574B"/>
    <w:rsid w:val="008B5C08"/>
    <w:rsid w:val="008B5D7A"/>
    <w:rsid w:val="008B651D"/>
    <w:rsid w:val="008B7719"/>
    <w:rsid w:val="008B78C5"/>
    <w:rsid w:val="008B7A7D"/>
    <w:rsid w:val="008C0489"/>
    <w:rsid w:val="008C1820"/>
    <w:rsid w:val="008C1FEF"/>
    <w:rsid w:val="008C2FD5"/>
    <w:rsid w:val="008C32B6"/>
    <w:rsid w:val="008C38FD"/>
    <w:rsid w:val="008C3EC8"/>
    <w:rsid w:val="008C46AA"/>
    <w:rsid w:val="008C5DBD"/>
    <w:rsid w:val="008C5E0F"/>
    <w:rsid w:val="008C65C4"/>
    <w:rsid w:val="008C6C7B"/>
    <w:rsid w:val="008C797B"/>
    <w:rsid w:val="008C7EC1"/>
    <w:rsid w:val="008D03DB"/>
    <w:rsid w:val="008D06F3"/>
    <w:rsid w:val="008D14D1"/>
    <w:rsid w:val="008D1633"/>
    <w:rsid w:val="008D1A58"/>
    <w:rsid w:val="008D2C45"/>
    <w:rsid w:val="008D4C9C"/>
    <w:rsid w:val="008D4DA8"/>
    <w:rsid w:val="008D556E"/>
    <w:rsid w:val="008D5583"/>
    <w:rsid w:val="008D57FB"/>
    <w:rsid w:val="008D5DE2"/>
    <w:rsid w:val="008D6261"/>
    <w:rsid w:val="008D7352"/>
    <w:rsid w:val="008D776C"/>
    <w:rsid w:val="008D7D30"/>
    <w:rsid w:val="008E091F"/>
    <w:rsid w:val="008E114A"/>
    <w:rsid w:val="008E172E"/>
    <w:rsid w:val="008E1E75"/>
    <w:rsid w:val="008E21AC"/>
    <w:rsid w:val="008E23E3"/>
    <w:rsid w:val="008E2B73"/>
    <w:rsid w:val="008E4F92"/>
    <w:rsid w:val="008E673C"/>
    <w:rsid w:val="008E6B31"/>
    <w:rsid w:val="008F01E9"/>
    <w:rsid w:val="008F0E22"/>
    <w:rsid w:val="008F1D6D"/>
    <w:rsid w:val="008F2470"/>
    <w:rsid w:val="008F2783"/>
    <w:rsid w:val="008F361B"/>
    <w:rsid w:val="008F484F"/>
    <w:rsid w:val="008F59AC"/>
    <w:rsid w:val="008F5F32"/>
    <w:rsid w:val="008F6FB4"/>
    <w:rsid w:val="008F7AB5"/>
    <w:rsid w:val="008F7D3E"/>
    <w:rsid w:val="008F7F21"/>
    <w:rsid w:val="00900B79"/>
    <w:rsid w:val="00902791"/>
    <w:rsid w:val="00902C02"/>
    <w:rsid w:val="009034BF"/>
    <w:rsid w:val="00903A26"/>
    <w:rsid w:val="00903C81"/>
    <w:rsid w:val="009049E3"/>
    <w:rsid w:val="009051DB"/>
    <w:rsid w:val="009059DF"/>
    <w:rsid w:val="00905AF2"/>
    <w:rsid w:val="00905BCE"/>
    <w:rsid w:val="00906B4D"/>
    <w:rsid w:val="00906C10"/>
    <w:rsid w:val="00907F3F"/>
    <w:rsid w:val="00910284"/>
    <w:rsid w:val="009102A1"/>
    <w:rsid w:val="00910389"/>
    <w:rsid w:val="0091125C"/>
    <w:rsid w:val="00912C13"/>
    <w:rsid w:val="00913DC0"/>
    <w:rsid w:val="0091404F"/>
    <w:rsid w:val="0091528D"/>
    <w:rsid w:val="00915956"/>
    <w:rsid w:val="00916135"/>
    <w:rsid w:val="0091634A"/>
    <w:rsid w:val="00916EAA"/>
    <w:rsid w:val="0091711D"/>
    <w:rsid w:val="00917F6D"/>
    <w:rsid w:val="00921339"/>
    <w:rsid w:val="00921670"/>
    <w:rsid w:val="00922AAB"/>
    <w:rsid w:val="00923147"/>
    <w:rsid w:val="00923FD1"/>
    <w:rsid w:val="00925012"/>
    <w:rsid w:val="00925306"/>
    <w:rsid w:val="0092569B"/>
    <w:rsid w:val="009256CA"/>
    <w:rsid w:val="00925DAD"/>
    <w:rsid w:val="00926526"/>
    <w:rsid w:val="00927BDB"/>
    <w:rsid w:val="0093023E"/>
    <w:rsid w:val="00930F14"/>
    <w:rsid w:val="009316A9"/>
    <w:rsid w:val="00932180"/>
    <w:rsid w:val="009326A1"/>
    <w:rsid w:val="00932CFC"/>
    <w:rsid w:val="009336F6"/>
    <w:rsid w:val="0093389B"/>
    <w:rsid w:val="00934FC4"/>
    <w:rsid w:val="009354B5"/>
    <w:rsid w:val="009356E4"/>
    <w:rsid w:val="00935E35"/>
    <w:rsid w:val="00935F0A"/>
    <w:rsid w:val="00936477"/>
    <w:rsid w:val="00937DD7"/>
    <w:rsid w:val="0094155B"/>
    <w:rsid w:val="0094175C"/>
    <w:rsid w:val="00941D33"/>
    <w:rsid w:val="009423F1"/>
    <w:rsid w:val="00942AFC"/>
    <w:rsid w:val="009433E4"/>
    <w:rsid w:val="00943CB3"/>
    <w:rsid w:val="009443CE"/>
    <w:rsid w:val="00944AF1"/>
    <w:rsid w:val="00944F3B"/>
    <w:rsid w:val="00946E8C"/>
    <w:rsid w:val="0094776D"/>
    <w:rsid w:val="00947B88"/>
    <w:rsid w:val="0095234A"/>
    <w:rsid w:val="00952BA0"/>
    <w:rsid w:val="00952C9B"/>
    <w:rsid w:val="00952E12"/>
    <w:rsid w:val="009535DE"/>
    <w:rsid w:val="00954571"/>
    <w:rsid w:val="0095623E"/>
    <w:rsid w:val="00956302"/>
    <w:rsid w:val="0095786F"/>
    <w:rsid w:val="00960A7F"/>
    <w:rsid w:val="009612C5"/>
    <w:rsid w:val="00961BE7"/>
    <w:rsid w:val="00962B6B"/>
    <w:rsid w:val="009641A2"/>
    <w:rsid w:val="00964E90"/>
    <w:rsid w:val="00971E3F"/>
    <w:rsid w:val="00972873"/>
    <w:rsid w:val="009728B4"/>
    <w:rsid w:val="00972B9F"/>
    <w:rsid w:val="00975A8F"/>
    <w:rsid w:val="00975F60"/>
    <w:rsid w:val="009760B5"/>
    <w:rsid w:val="00976DDF"/>
    <w:rsid w:val="009778FC"/>
    <w:rsid w:val="00977D38"/>
    <w:rsid w:val="009801C5"/>
    <w:rsid w:val="00981026"/>
    <w:rsid w:val="00982E4C"/>
    <w:rsid w:val="00982EAD"/>
    <w:rsid w:val="00982EE2"/>
    <w:rsid w:val="00983877"/>
    <w:rsid w:val="00983F9D"/>
    <w:rsid w:val="009858AC"/>
    <w:rsid w:val="00985CD6"/>
    <w:rsid w:val="009861B9"/>
    <w:rsid w:val="009868FF"/>
    <w:rsid w:val="009870A8"/>
    <w:rsid w:val="00987687"/>
    <w:rsid w:val="009879B7"/>
    <w:rsid w:val="00987B6D"/>
    <w:rsid w:val="0099008C"/>
    <w:rsid w:val="009901E8"/>
    <w:rsid w:val="009902A1"/>
    <w:rsid w:val="00990E8C"/>
    <w:rsid w:val="0099136B"/>
    <w:rsid w:val="00992B90"/>
    <w:rsid w:val="009932C9"/>
    <w:rsid w:val="0099363D"/>
    <w:rsid w:val="00993BEB"/>
    <w:rsid w:val="009948E5"/>
    <w:rsid w:val="00996924"/>
    <w:rsid w:val="00996D79"/>
    <w:rsid w:val="009974E5"/>
    <w:rsid w:val="00997CBF"/>
    <w:rsid w:val="00997F7C"/>
    <w:rsid w:val="009A00D5"/>
    <w:rsid w:val="009A1EF9"/>
    <w:rsid w:val="009A2017"/>
    <w:rsid w:val="009A2758"/>
    <w:rsid w:val="009A2EAC"/>
    <w:rsid w:val="009A3189"/>
    <w:rsid w:val="009A3BCF"/>
    <w:rsid w:val="009A3CA0"/>
    <w:rsid w:val="009A40FE"/>
    <w:rsid w:val="009A4519"/>
    <w:rsid w:val="009A4C18"/>
    <w:rsid w:val="009A5E9E"/>
    <w:rsid w:val="009A6328"/>
    <w:rsid w:val="009A6CCC"/>
    <w:rsid w:val="009A7374"/>
    <w:rsid w:val="009A73F7"/>
    <w:rsid w:val="009B0277"/>
    <w:rsid w:val="009B066C"/>
    <w:rsid w:val="009B19F3"/>
    <w:rsid w:val="009B464F"/>
    <w:rsid w:val="009B4FA8"/>
    <w:rsid w:val="009B55D5"/>
    <w:rsid w:val="009B564B"/>
    <w:rsid w:val="009B5EEA"/>
    <w:rsid w:val="009B66FB"/>
    <w:rsid w:val="009B6CC1"/>
    <w:rsid w:val="009B7753"/>
    <w:rsid w:val="009C0A5B"/>
    <w:rsid w:val="009C0E8E"/>
    <w:rsid w:val="009C4303"/>
    <w:rsid w:val="009C5AF1"/>
    <w:rsid w:val="009C62CB"/>
    <w:rsid w:val="009C65D6"/>
    <w:rsid w:val="009C6B25"/>
    <w:rsid w:val="009C6BCB"/>
    <w:rsid w:val="009C6D9D"/>
    <w:rsid w:val="009C7674"/>
    <w:rsid w:val="009D0124"/>
    <w:rsid w:val="009D020E"/>
    <w:rsid w:val="009D0469"/>
    <w:rsid w:val="009D069C"/>
    <w:rsid w:val="009D08CB"/>
    <w:rsid w:val="009D1618"/>
    <w:rsid w:val="009D1E0F"/>
    <w:rsid w:val="009D30CA"/>
    <w:rsid w:val="009D34DB"/>
    <w:rsid w:val="009D3D6B"/>
    <w:rsid w:val="009D5BCC"/>
    <w:rsid w:val="009D5DF5"/>
    <w:rsid w:val="009D6D32"/>
    <w:rsid w:val="009E083B"/>
    <w:rsid w:val="009E0A15"/>
    <w:rsid w:val="009E1D32"/>
    <w:rsid w:val="009E259F"/>
    <w:rsid w:val="009E26DB"/>
    <w:rsid w:val="009E27E5"/>
    <w:rsid w:val="009E2951"/>
    <w:rsid w:val="009E3258"/>
    <w:rsid w:val="009E4191"/>
    <w:rsid w:val="009E424D"/>
    <w:rsid w:val="009E5092"/>
    <w:rsid w:val="009E5172"/>
    <w:rsid w:val="009E533B"/>
    <w:rsid w:val="009E5B2F"/>
    <w:rsid w:val="009E6E94"/>
    <w:rsid w:val="009E76CD"/>
    <w:rsid w:val="009F0A44"/>
    <w:rsid w:val="009F0B97"/>
    <w:rsid w:val="009F14F8"/>
    <w:rsid w:val="009F1603"/>
    <w:rsid w:val="009F1AA8"/>
    <w:rsid w:val="009F2E04"/>
    <w:rsid w:val="009F3A11"/>
    <w:rsid w:val="009F3A68"/>
    <w:rsid w:val="009F3AAD"/>
    <w:rsid w:val="009F3C35"/>
    <w:rsid w:val="009F416A"/>
    <w:rsid w:val="009F4602"/>
    <w:rsid w:val="009F4651"/>
    <w:rsid w:val="009F56F6"/>
    <w:rsid w:val="009F5967"/>
    <w:rsid w:val="009F5F93"/>
    <w:rsid w:val="009F69C1"/>
    <w:rsid w:val="009F73BD"/>
    <w:rsid w:val="009F7665"/>
    <w:rsid w:val="009F7998"/>
    <w:rsid w:val="00A00808"/>
    <w:rsid w:val="00A00D5C"/>
    <w:rsid w:val="00A01E65"/>
    <w:rsid w:val="00A02506"/>
    <w:rsid w:val="00A02B89"/>
    <w:rsid w:val="00A02FDB"/>
    <w:rsid w:val="00A0378B"/>
    <w:rsid w:val="00A04A6A"/>
    <w:rsid w:val="00A04B55"/>
    <w:rsid w:val="00A05F4C"/>
    <w:rsid w:val="00A05F8F"/>
    <w:rsid w:val="00A06B1C"/>
    <w:rsid w:val="00A07236"/>
    <w:rsid w:val="00A07785"/>
    <w:rsid w:val="00A07884"/>
    <w:rsid w:val="00A07AB3"/>
    <w:rsid w:val="00A07E38"/>
    <w:rsid w:val="00A07E47"/>
    <w:rsid w:val="00A10613"/>
    <w:rsid w:val="00A10D6F"/>
    <w:rsid w:val="00A11221"/>
    <w:rsid w:val="00A12C6B"/>
    <w:rsid w:val="00A12D40"/>
    <w:rsid w:val="00A133D8"/>
    <w:rsid w:val="00A136A7"/>
    <w:rsid w:val="00A1559B"/>
    <w:rsid w:val="00A15CE0"/>
    <w:rsid w:val="00A15CED"/>
    <w:rsid w:val="00A16E29"/>
    <w:rsid w:val="00A170A1"/>
    <w:rsid w:val="00A174A0"/>
    <w:rsid w:val="00A207A8"/>
    <w:rsid w:val="00A21D79"/>
    <w:rsid w:val="00A21DF8"/>
    <w:rsid w:val="00A22235"/>
    <w:rsid w:val="00A227BE"/>
    <w:rsid w:val="00A25500"/>
    <w:rsid w:val="00A260DD"/>
    <w:rsid w:val="00A26A06"/>
    <w:rsid w:val="00A26EA7"/>
    <w:rsid w:val="00A26EE2"/>
    <w:rsid w:val="00A31215"/>
    <w:rsid w:val="00A314A8"/>
    <w:rsid w:val="00A32AF2"/>
    <w:rsid w:val="00A330A6"/>
    <w:rsid w:val="00A33846"/>
    <w:rsid w:val="00A339C0"/>
    <w:rsid w:val="00A343CA"/>
    <w:rsid w:val="00A34C4A"/>
    <w:rsid w:val="00A351B0"/>
    <w:rsid w:val="00A353A9"/>
    <w:rsid w:val="00A36077"/>
    <w:rsid w:val="00A37ABB"/>
    <w:rsid w:val="00A37E9E"/>
    <w:rsid w:val="00A37FF0"/>
    <w:rsid w:val="00A41A0F"/>
    <w:rsid w:val="00A41BAC"/>
    <w:rsid w:val="00A43A5F"/>
    <w:rsid w:val="00A441C7"/>
    <w:rsid w:val="00A44BE4"/>
    <w:rsid w:val="00A45E6B"/>
    <w:rsid w:val="00A464FE"/>
    <w:rsid w:val="00A46D06"/>
    <w:rsid w:val="00A52838"/>
    <w:rsid w:val="00A52D11"/>
    <w:rsid w:val="00A52D74"/>
    <w:rsid w:val="00A535AC"/>
    <w:rsid w:val="00A55AB4"/>
    <w:rsid w:val="00A562E6"/>
    <w:rsid w:val="00A578AB"/>
    <w:rsid w:val="00A57ACA"/>
    <w:rsid w:val="00A57CB1"/>
    <w:rsid w:val="00A620A0"/>
    <w:rsid w:val="00A620C9"/>
    <w:rsid w:val="00A630E5"/>
    <w:rsid w:val="00A659C6"/>
    <w:rsid w:val="00A67135"/>
    <w:rsid w:val="00A70C22"/>
    <w:rsid w:val="00A71295"/>
    <w:rsid w:val="00A715B3"/>
    <w:rsid w:val="00A720E9"/>
    <w:rsid w:val="00A7242D"/>
    <w:rsid w:val="00A7265C"/>
    <w:rsid w:val="00A726F3"/>
    <w:rsid w:val="00A72BBF"/>
    <w:rsid w:val="00A72C13"/>
    <w:rsid w:val="00A736EF"/>
    <w:rsid w:val="00A7394F"/>
    <w:rsid w:val="00A749E1"/>
    <w:rsid w:val="00A74B18"/>
    <w:rsid w:val="00A75D7A"/>
    <w:rsid w:val="00A76153"/>
    <w:rsid w:val="00A76F26"/>
    <w:rsid w:val="00A77C35"/>
    <w:rsid w:val="00A80181"/>
    <w:rsid w:val="00A80AA3"/>
    <w:rsid w:val="00A81EF0"/>
    <w:rsid w:val="00A82878"/>
    <w:rsid w:val="00A82B48"/>
    <w:rsid w:val="00A830EB"/>
    <w:rsid w:val="00A83285"/>
    <w:rsid w:val="00A83424"/>
    <w:rsid w:val="00A849E7"/>
    <w:rsid w:val="00A850AF"/>
    <w:rsid w:val="00A85216"/>
    <w:rsid w:val="00A8551E"/>
    <w:rsid w:val="00A856A1"/>
    <w:rsid w:val="00A85E00"/>
    <w:rsid w:val="00A85F08"/>
    <w:rsid w:val="00A86C2C"/>
    <w:rsid w:val="00A877A9"/>
    <w:rsid w:val="00A87C0C"/>
    <w:rsid w:val="00A87E9A"/>
    <w:rsid w:val="00A90774"/>
    <w:rsid w:val="00A90BB2"/>
    <w:rsid w:val="00A90BD5"/>
    <w:rsid w:val="00A90F01"/>
    <w:rsid w:val="00A91B7F"/>
    <w:rsid w:val="00A92941"/>
    <w:rsid w:val="00A92E61"/>
    <w:rsid w:val="00A93F56"/>
    <w:rsid w:val="00A952AA"/>
    <w:rsid w:val="00A9574D"/>
    <w:rsid w:val="00A96F9F"/>
    <w:rsid w:val="00A979B5"/>
    <w:rsid w:val="00A97A78"/>
    <w:rsid w:val="00A97ED2"/>
    <w:rsid w:val="00AA0201"/>
    <w:rsid w:val="00AA0730"/>
    <w:rsid w:val="00AA0E96"/>
    <w:rsid w:val="00AA15C0"/>
    <w:rsid w:val="00AA19CD"/>
    <w:rsid w:val="00AA4F37"/>
    <w:rsid w:val="00AA59F5"/>
    <w:rsid w:val="00AA5BFC"/>
    <w:rsid w:val="00AA66EF"/>
    <w:rsid w:val="00AA6C1E"/>
    <w:rsid w:val="00AA6E5E"/>
    <w:rsid w:val="00AA7E79"/>
    <w:rsid w:val="00AB0A53"/>
    <w:rsid w:val="00AB15E3"/>
    <w:rsid w:val="00AB1745"/>
    <w:rsid w:val="00AB1B2D"/>
    <w:rsid w:val="00AB36EF"/>
    <w:rsid w:val="00AB4A70"/>
    <w:rsid w:val="00AB4B2F"/>
    <w:rsid w:val="00AB4D1C"/>
    <w:rsid w:val="00AB5E33"/>
    <w:rsid w:val="00AB747B"/>
    <w:rsid w:val="00AB753B"/>
    <w:rsid w:val="00AC01CD"/>
    <w:rsid w:val="00AC06B1"/>
    <w:rsid w:val="00AC083D"/>
    <w:rsid w:val="00AC0B91"/>
    <w:rsid w:val="00AC0FB2"/>
    <w:rsid w:val="00AC10A5"/>
    <w:rsid w:val="00AC1FA3"/>
    <w:rsid w:val="00AC2EAC"/>
    <w:rsid w:val="00AC3C94"/>
    <w:rsid w:val="00AC415C"/>
    <w:rsid w:val="00AC4888"/>
    <w:rsid w:val="00AC4E16"/>
    <w:rsid w:val="00AC50EE"/>
    <w:rsid w:val="00AC51B1"/>
    <w:rsid w:val="00AC5604"/>
    <w:rsid w:val="00AC5F35"/>
    <w:rsid w:val="00AC6B24"/>
    <w:rsid w:val="00AC7081"/>
    <w:rsid w:val="00AD0349"/>
    <w:rsid w:val="00AD03CF"/>
    <w:rsid w:val="00AD2D6E"/>
    <w:rsid w:val="00AD3D83"/>
    <w:rsid w:val="00AD3F0D"/>
    <w:rsid w:val="00AD4AD0"/>
    <w:rsid w:val="00AD4B4A"/>
    <w:rsid w:val="00AD4C33"/>
    <w:rsid w:val="00AD589F"/>
    <w:rsid w:val="00AD60BD"/>
    <w:rsid w:val="00AD6166"/>
    <w:rsid w:val="00AD637E"/>
    <w:rsid w:val="00AD63DF"/>
    <w:rsid w:val="00AD654D"/>
    <w:rsid w:val="00AD72C5"/>
    <w:rsid w:val="00AE0F80"/>
    <w:rsid w:val="00AE16AD"/>
    <w:rsid w:val="00AE1BAD"/>
    <w:rsid w:val="00AE2478"/>
    <w:rsid w:val="00AE2D68"/>
    <w:rsid w:val="00AE3327"/>
    <w:rsid w:val="00AE5666"/>
    <w:rsid w:val="00AE614F"/>
    <w:rsid w:val="00AE723A"/>
    <w:rsid w:val="00AE74B8"/>
    <w:rsid w:val="00AF0801"/>
    <w:rsid w:val="00AF1AC8"/>
    <w:rsid w:val="00AF1EA2"/>
    <w:rsid w:val="00AF28C2"/>
    <w:rsid w:val="00AF3DFB"/>
    <w:rsid w:val="00AF3E41"/>
    <w:rsid w:val="00AF3FF9"/>
    <w:rsid w:val="00AF42DA"/>
    <w:rsid w:val="00AF447B"/>
    <w:rsid w:val="00AF4918"/>
    <w:rsid w:val="00AF4BC6"/>
    <w:rsid w:val="00AF57CC"/>
    <w:rsid w:val="00AF671C"/>
    <w:rsid w:val="00AF6C34"/>
    <w:rsid w:val="00AF78AB"/>
    <w:rsid w:val="00AF7EFA"/>
    <w:rsid w:val="00B000DD"/>
    <w:rsid w:val="00B00B94"/>
    <w:rsid w:val="00B00C54"/>
    <w:rsid w:val="00B00C5F"/>
    <w:rsid w:val="00B02BDF"/>
    <w:rsid w:val="00B02F40"/>
    <w:rsid w:val="00B03617"/>
    <w:rsid w:val="00B03645"/>
    <w:rsid w:val="00B04E5D"/>
    <w:rsid w:val="00B04FC4"/>
    <w:rsid w:val="00B051EE"/>
    <w:rsid w:val="00B0524D"/>
    <w:rsid w:val="00B055B9"/>
    <w:rsid w:val="00B05BB2"/>
    <w:rsid w:val="00B12370"/>
    <w:rsid w:val="00B12D59"/>
    <w:rsid w:val="00B12EED"/>
    <w:rsid w:val="00B145D8"/>
    <w:rsid w:val="00B146EE"/>
    <w:rsid w:val="00B148F6"/>
    <w:rsid w:val="00B14D3D"/>
    <w:rsid w:val="00B152B8"/>
    <w:rsid w:val="00B162C4"/>
    <w:rsid w:val="00B20375"/>
    <w:rsid w:val="00B205E3"/>
    <w:rsid w:val="00B2114F"/>
    <w:rsid w:val="00B21288"/>
    <w:rsid w:val="00B2139E"/>
    <w:rsid w:val="00B2180A"/>
    <w:rsid w:val="00B21B73"/>
    <w:rsid w:val="00B22F1D"/>
    <w:rsid w:val="00B236F6"/>
    <w:rsid w:val="00B23998"/>
    <w:rsid w:val="00B23AC1"/>
    <w:rsid w:val="00B24B48"/>
    <w:rsid w:val="00B2577A"/>
    <w:rsid w:val="00B25D55"/>
    <w:rsid w:val="00B25ED4"/>
    <w:rsid w:val="00B26E47"/>
    <w:rsid w:val="00B26F8C"/>
    <w:rsid w:val="00B27030"/>
    <w:rsid w:val="00B309AC"/>
    <w:rsid w:val="00B31FC4"/>
    <w:rsid w:val="00B32020"/>
    <w:rsid w:val="00B320D4"/>
    <w:rsid w:val="00B32BF6"/>
    <w:rsid w:val="00B343EB"/>
    <w:rsid w:val="00B34B7A"/>
    <w:rsid w:val="00B34F63"/>
    <w:rsid w:val="00B35438"/>
    <w:rsid w:val="00B35570"/>
    <w:rsid w:val="00B35BFB"/>
    <w:rsid w:val="00B360D2"/>
    <w:rsid w:val="00B36127"/>
    <w:rsid w:val="00B364C9"/>
    <w:rsid w:val="00B37B82"/>
    <w:rsid w:val="00B402AF"/>
    <w:rsid w:val="00B4064A"/>
    <w:rsid w:val="00B415C9"/>
    <w:rsid w:val="00B41826"/>
    <w:rsid w:val="00B4191F"/>
    <w:rsid w:val="00B42145"/>
    <w:rsid w:val="00B42F4A"/>
    <w:rsid w:val="00B442D4"/>
    <w:rsid w:val="00B44423"/>
    <w:rsid w:val="00B44603"/>
    <w:rsid w:val="00B447E8"/>
    <w:rsid w:val="00B44D91"/>
    <w:rsid w:val="00B44F03"/>
    <w:rsid w:val="00B45539"/>
    <w:rsid w:val="00B45DDE"/>
    <w:rsid w:val="00B46D35"/>
    <w:rsid w:val="00B473A5"/>
    <w:rsid w:val="00B507D5"/>
    <w:rsid w:val="00B50A00"/>
    <w:rsid w:val="00B50C03"/>
    <w:rsid w:val="00B51057"/>
    <w:rsid w:val="00B511A4"/>
    <w:rsid w:val="00B51276"/>
    <w:rsid w:val="00B51630"/>
    <w:rsid w:val="00B52622"/>
    <w:rsid w:val="00B52A5F"/>
    <w:rsid w:val="00B52BBD"/>
    <w:rsid w:val="00B53155"/>
    <w:rsid w:val="00B5340D"/>
    <w:rsid w:val="00B534C9"/>
    <w:rsid w:val="00B537B8"/>
    <w:rsid w:val="00B53B1F"/>
    <w:rsid w:val="00B54204"/>
    <w:rsid w:val="00B542FE"/>
    <w:rsid w:val="00B544E2"/>
    <w:rsid w:val="00B549BA"/>
    <w:rsid w:val="00B54AD6"/>
    <w:rsid w:val="00B55AAD"/>
    <w:rsid w:val="00B57A3C"/>
    <w:rsid w:val="00B57FEA"/>
    <w:rsid w:val="00B604F7"/>
    <w:rsid w:val="00B609BF"/>
    <w:rsid w:val="00B6119A"/>
    <w:rsid w:val="00B617D0"/>
    <w:rsid w:val="00B62E47"/>
    <w:rsid w:val="00B63836"/>
    <w:rsid w:val="00B656BD"/>
    <w:rsid w:val="00B6663F"/>
    <w:rsid w:val="00B666D8"/>
    <w:rsid w:val="00B669E2"/>
    <w:rsid w:val="00B70A23"/>
    <w:rsid w:val="00B70F56"/>
    <w:rsid w:val="00B7138E"/>
    <w:rsid w:val="00B7206C"/>
    <w:rsid w:val="00B724D8"/>
    <w:rsid w:val="00B72A98"/>
    <w:rsid w:val="00B7353D"/>
    <w:rsid w:val="00B74537"/>
    <w:rsid w:val="00B74DD0"/>
    <w:rsid w:val="00B75045"/>
    <w:rsid w:val="00B75F33"/>
    <w:rsid w:val="00B75FEC"/>
    <w:rsid w:val="00B76526"/>
    <w:rsid w:val="00B76E2A"/>
    <w:rsid w:val="00B8004F"/>
    <w:rsid w:val="00B80BD6"/>
    <w:rsid w:val="00B817C1"/>
    <w:rsid w:val="00B81814"/>
    <w:rsid w:val="00B81EB1"/>
    <w:rsid w:val="00B836DC"/>
    <w:rsid w:val="00B84159"/>
    <w:rsid w:val="00B85BCC"/>
    <w:rsid w:val="00B879AB"/>
    <w:rsid w:val="00B87C8D"/>
    <w:rsid w:val="00B902AC"/>
    <w:rsid w:val="00B9041C"/>
    <w:rsid w:val="00B91522"/>
    <w:rsid w:val="00B9247E"/>
    <w:rsid w:val="00B92BA4"/>
    <w:rsid w:val="00B92DF0"/>
    <w:rsid w:val="00B93297"/>
    <w:rsid w:val="00B9460A"/>
    <w:rsid w:val="00B94A46"/>
    <w:rsid w:val="00B94A6E"/>
    <w:rsid w:val="00B97158"/>
    <w:rsid w:val="00B97B31"/>
    <w:rsid w:val="00B97B90"/>
    <w:rsid w:val="00B97EB1"/>
    <w:rsid w:val="00BA1177"/>
    <w:rsid w:val="00BA1C05"/>
    <w:rsid w:val="00BA1F43"/>
    <w:rsid w:val="00BA2ABA"/>
    <w:rsid w:val="00BA2B85"/>
    <w:rsid w:val="00BA3A7E"/>
    <w:rsid w:val="00BA3A82"/>
    <w:rsid w:val="00BA3D64"/>
    <w:rsid w:val="00BA3E74"/>
    <w:rsid w:val="00BA4373"/>
    <w:rsid w:val="00BA4847"/>
    <w:rsid w:val="00BA4CA9"/>
    <w:rsid w:val="00BA5548"/>
    <w:rsid w:val="00BA584F"/>
    <w:rsid w:val="00BA5A9D"/>
    <w:rsid w:val="00BA5D57"/>
    <w:rsid w:val="00BB0B89"/>
    <w:rsid w:val="00BB0D62"/>
    <w:rsid w:val="00BB1312"/>
    <w:rsid w:val="00BB1E53"/>
    <w:rsid w:val="00BB2253"/>
    <w:rsid w:val="00BB2547"/>
    <w:rsid w:val="00BB2F4C"/>
    <w:rsid w:val="00BB44DA"/>
    <w:rsid w:val="00BB4538"/>
    <w:rsid w:val="00BB4AFF"/>
    <w:rsid w:val="00BB5DD8"/>
    <w:rsid w:val="00BB7261"/>
    <w:rsid w:val="00BB72A8"/>
    <w:rsid w:val="00BB7559"/>
    <w:rsid w:val="00BB7D15"/>
    <w:rsid w:val="00BC1E90"/>
    <w:rsid w:val="00BC2D44"/>
    <w:rsid w:val="00BC37BE"/>
    <w:rsid w:val="00BC4325"/>
    <w:rsid w:val="00BC4C30"/>
    <w:rsid w:val="00BC5214"/>
    <w:rsid w:val="00BC541C"/>
    <w:rsid w:val="00BC60D6"/>
    <w:rsid w:val="00BC6E72"/>
    <w:rsid w:val="00BC7001"/>
    <w:rsid w:val="00BC7B80"/>
    <w:rsid w:val="00BC7C24"/>
    <w:rsid w:val="00BC7F95"/>
    <w:rsid w:val="00BD0255"/>
    <w:rsid w:val="00BD2376"/>
    <w:rsid w:val="00BD26A8"/>
    <w:rsid w:val="00BD2E30"/>
    <w:rsid w:val="00BD3015"/>
    <w:rsid w:val="00BD3548"/>
    <w:rsid w:val="00BD3D4F"/>
    <w:rsid w:val="00BD3E5A"/>
    <w:rsid w:val="00BD41CB"/>
    <w:rsid w:val="00BD43E1"/>
    <w:rsid w:val="00BD47F4"/>
    <w:rsid w:val="00BD5892"/>
    <w:rsid w:val="00BD5B76"/>
    <w:rsid w:val="00BD5B89"/>
    <w:rsid w:val="00BD61A7"/>
    <w:rsid w:val="00BD6863"/>
    <w:rsid w:val="00BD692C"/>
    <w:rsid w:val="00BD6AF2"/>
    <w:rsid w:val="00BD6CB4"/>
    <w:rsid w:val="00BD6D26"/>
    <w:rsid w:val="00BE0186"/>
    <w:rsid w:val="00BE0845"/>
    <w:rsid w:val="00BE0AF5"/>
    <w:rsid w:val="00BE1DED"/>
    <w:rsid w:val="00BE2C55"/>
    <w:rsid w:val="00BE2E66"/>
    <w:rsid w:val="00BE44DD"/>
    <w:rsid w:val="00BE5221"/>
    <w:rsid w:val="00BE54DA"/>
    <w:rsid w:val="00BE5A10"/>
    <w:rsid w:val="00BE5AA8"/>
    <w:rsid w:val="00BE6EAA"/>
    <w:rsid w:val="00BE70B5"/>
    <w:rsid w:val="00BF026C"/>
    <w:rsid w:val="00BF03D5"/>
    <w:rsid w:val="00BF0A1E"/>
    <w:rsid w:val="00BF0FC6"/>
    <w:rsid w:val="00BF126D"/>
    <w:rsid w:val="00BF1C92"/>
    <w:rsid w:val="00BF2265"/>
    <w:rsid w:val="00BF254C"/>
    <w:rsid w:val="00BF280F"/>
    <w:rsid w:val="00BF2F74"/>
    <w:rsid w:val="00BF5204"/>
    <w:rsid w:val="00BF587D"/>
    <w:rsid w:val="00BF5A24"/>
    <w:rsid w:val="00BF5A91"/>
    <w:rsid w:val="00BF5EAB"/>
    <w:rsid w:val="00BF7196"/>
    <w:rsid w:val="00C00806"/>
    <w:rsid w:val="00C01742"/>
    <w:rsid w:val="00C02269"/>
    <w:rsid w:val="00C026FB"/>
    <w:rsid w:val="00C034BC"/>
    <w:rsid w:val="00C04644"/>
    <w:rsid w:val="00C04D38"/>
    <w:rsid w:val="00C04EA4"/>
    <w:rsid w:val="00C05CF8"/>
    <w:rsid w:val="00C06526"/>
    <w:rsid w:val="00C0690E"/>
    <w:rsid w:val="00C06D8F"/>
    <w:rsid w:val="00C06FFE"/>
    <w:rsid w:val="00C079B6"/>
    <w:rsid w:val="00C1114A"/>
    <w:rsid w:val="00C112F4"/>
    <w:rsid w:val="00C11F8F"/>
    <w:rsid w:val="00C1205B"/>
    <w:rsid w:val="00C1216C"/>
    <w:rsid w:val="00C12507"/>
    <w:rsid w:val="00C12556"/>
    <w:rsid w:val="00C12668"/>
    <w:rsid w:val="00C13A12"/>
    <w:rsid w:val="00C14C7C"/>
    <w:rsid w:val="00C14E81"/>
    <w:rsid w:val="00C15171"/>
    <w:rsid w:val="00C16C18"/>
    <w:rsid w:val="00C16F0C"/>
    <w:rsid w:val="00C17CFB"/>
    <w:rsid w:val="00C20A32"/>
    <w:rsid w:val="00C20F2F"/>
    <w:rsid w:val="00C21A8A"/>
    <w:rsid w:val="00C21FD0"/>
    <w:rsid w:val="00C229C4"/>
    <w:rsid w:val="00C2355C"/>
    <w:rsid w:val="00C2392A"/>
    <w:rsid w:val="00C23A99"/>
    <w:rsid w:val="00C243A5"/>
    <w:rsid w:val="00C25DB6"/>
    <w:rsid w:val="00C262F6"/>
    <w:rsid w:val="00C2745E"/>
    <w:rsid w:val="00C27B1C"/>
    <w:rsid w:val="00C30A20"/>
    <w:rsid w:val="00C3126D"/>
    <w:rsid w:val="00C317F9"/>
    <w:rsid w:val="00C31B8A"/>
    <w:rsid w:val="00C322B0"/>
    <w:rsid w:val="00C33BE3"/>
    <w:rsid w:val="00C348D2"/>
    <w:rsid w:val="00C34C00"/>
    <w:rsid w:val="00C35717"/>
    <w:rsid w:val="00C369FA"/>
    <w:rsid w:val="00C36BE5"/>
    <w:rsid w:val="00C372D6"/>
    <w:rsid w:val="00C37F9E"/>
    <w:rsid w:val="00C40C1B"/>
    <w:rsid w:val="00C4242F"/>
    <w:rsid w:val="00C426FD"/>
    <w:rsid w:val="00C432C9"/>
    <w:rsid w:val="00C43598"/>
    <w:rsid w:val="00C4398B"/>
    <w:rsid w:val="00C439A4"/>
    <w:rsid w:val="00C44765"/>
    <w:rsid w:val="00C45916"/>
    <w:rsid w:val="00C45970"/>
    <w:rsid w:val="00C46FEF"/>
    <w:rsid w:val="00C470FD"/>
    <w:rsid w:val="00C47616"/>
    <w:rsid w:val="00C47A89"/>
    <w:rsid w:val="00C518E3"/>
    <w:rsid w:val="00C51A89"/>
    <w:rsid w:val="00C53A64"/>
    <w:rsid w:val="00C53AD4"/>
    <w:rsid w:val="00C54647"/>
    <w:rsid w:val="00C5506E"/>
    <w:rsid w:val="00C5522D"/>
    <w:rsid w:val="00C564FC"/>
    <w:rsid w:val="00C56D4B"/>
    <w:rsid w:val="00C56FEC"/>
    <w:rsid w:val="00C6066B"/>
    <w:rsid w:val="00C6088C"/>
    <w:rsid w:val="00C61EA7"/>
    <w:rsid w:val="00C61ED1"/>
    <w:rsid w:val="00C621E9"/>
    <w:rsid w:val="00C62E67"/>
    <w:rsid w:val="00C62FB7"/>
    <w:rsid w:val="00C63B42"/>
    <w:rsid w:val="00C646C8"/>
    <w:rsid w:val="00C647D8"/>
    <w:rsid w:val="00C65CDD"/>
    <w:rsid w:val="00C66370"/>
    <w:rsid w:val="00C666F0"/>
    <w:rsid w:val="00C66D89"/>
    <w:rsid w:val="00C670B1"/>
    <w:rsid w:val="00C6796E"/>
    <w:rsid w:val="00C67A53"/>
    <w:rsid w:val="00C67C22"/>
    <w:rsid w:val="00C70388"/>
    <w:rsid w:val="00C709F6"/>
    <w:rsid w:val="00C710A4"/>
    <w:rsid w:val="00C716B4"/>
    <w:rsid w:val="00C7200D"/>
    <w:rsid w:val="00C725A1"/>
    <w:rsid w:val="00C72745"/>
    <w:rsid w:val="00C72FDC"/>
    <w:rsid w:val="00C74703"/>
    <w:rsid w:val="00C74B55"/>
    <w:rsid w:val="00C74BC7"/>
    <w:rsid w:val="00C75F3B"/>
    <w:rsid w:val="00C76998"/>
    <w:rsid w:val="00C776A7"/>
    <w:rsid w:val="00C77A9A"/>
    <w:rsid w:val="00C80C56"/>
    <w:rsid w:val="00C81CA9"/>
    <w:rsid w:val="00C81E29"/>
    <w:rsid w:val="00C828B5"/>
    <w:rsid w:val="00C8315B"/>
    <w:rsid w:val="00C8315F"/>
    <w:rsid w:val="00C83246"/>
    <w:rsid w:val="00C833FC"/>
    <w:rsid w:val="00C83574"/>
    <w:rsid w:val="00C83A0D"/>
    <w:rsid w:val="00C847A7"/>
    <w:rsid w:val="00C868DC"/>
    <w:rsid w:val="00C87A14"/>
    <w:rsid w:val="00C87A34"/>
    <w:rsid w:val="00C91464"/>
    <w:rsid w:val="00C92482"/>
    <w:rsid w:val="00C94583"/>
    <w:rsid w:val="00C9495E"/>
    <w:rsid w:val="00C96862"/>
    <w:rsid w:val="00C976EC"/>
    <w:rsid w:val="00C97914"/>
    <w:rsid w:val="00C97CC3"/>
    <w:rsid w:val="00C97E6D"/>
    <w:rsid w:val="00CA0BE9"/>
    <w:rsid w:val="00CA1C52"/>
    <w:rsid w:val="00CA2838"/>
    <w:rsid w:val="00CA32CC"/>
    <w:rsid w:val="00CA46A7"/>
    <w:rsid w:val="00CA46B9"/>
    <w:rsid w:val="00CA5281"/>
    <w:rsid w:val="00CA5326"/>
    <w:rsid w:val="00CA5406"/>
    <w:rsid w:val="00CA5B1D"/>
    <w:rsid w:val="00CA617A"/>
    <w:rsid w:val="00CA6BBF"/>
    <w:rsid w:val="00CA6EB6"/>
    <w:rsid w:val="00CA6FF3"/>
    <w:rsid w:val="00CA70B7"/>
    <w:rsid w:val="00CA78A7"/>
    <w:rsid w:val="00CB01AF"/>
    <w:rsid w:val="00CB0C0F"/>
    <w:rsid w:val="00CB0EBD"/>
    <w:rsid w:val="00CB1BAE"/>
    <w:rsid w:val="00CB2C2A"/>
    <w:rsid w:val="00CB3312"/>
    <w:rsid w:val="00CB4A72"/>
    <w:rsid w:val="00CB4BDA"/>
    <w:rsid w:val="00CB67DE"/>
    <w:rsid w:val="00CB680D"/>
    <w:rsid w:val="00CB77E7"/>
    <w:rsid w:val="00CB7BCA"/>
    <w:rsid w:val="00CB7D0B"/>
    <w:rsid w:val="00CB7EC2"/>
    <w:rsid w:val="00CC07BC"/>
    <w:rsid w:val="00CC0AD7"/>
    <w:rsid w:val="00CC1C65"/>
    <w:rsid w:val="00CC29C0"/>
    <w:rsid w:val="00CC2C8D"/>
    <w:rsid w:val="00CC2E86"/>
    <w:rsid w:val="00CC3326"/>
    <w:rsid w:val="00CC3CED"/>
    <w:rsid w:val="00CC483C"/>
    <w:rsid w:val="00CC4899"/>
    <w:rsid w:val="00CC4D93"/>
    <w:rsid w:val="00CC5150"/>
    <w:rsid w:val="00CC58E0"/>
    <w:rsid w:val="00CC5D79"/>
    <w:rsid w:val="00CC65E3"/>
    <w:rsid w:val="00CD03FA"/>
    <w:rsid w:val="00CD0F45"/>
    <w:rsid w:val="00CD1B35"/>
    <w:rsid w:val="00CD30B4"/>
    <w:rsid w:val="00CD313C"/>
    <w:rsid w:val="00CD3A66"/>
    <w:rsid w:val="00CD3A84"/>
    <w:rsid w:val="00CD3D82"/>
    <w:rsid w:val="00CD44EC"/>
    <w:rsid w:val="00CD5678"/>
    <w:rsid w:val="00CD6CDD"/>
    <w:rsid w:val="00CE2A5C"/>
    <w:rsid w:val="00CE36CD"/>
    <w:rsid w:val="00CE3E3A"/>
    <w:rsid w:val="00CE4CB3"/>
    <w:rsid w:val="00CE4D88"/>
    <w:rsid w:val="00CE52EC"/>
    <w:rsid w:val="00CE65C6"/>
    <w:rsid w:val="00CE6F44"/>
    <w:rsid w:val="00CE7C1C"/>
    <w:rsid w:val="00CE7C78"/>
    <w:rsid w:val="00CE7E36"/>
    <w:rsid w:val="00CF0036"/>
    <w:rsid w:val="00CF046B"/>
    <w:rsid w:val="00CF04B4"/>
    <w:rsid w:val="00CF0C81"/>
    <w:rsid w:val="00CF2965"/>
    <w:rsid w:val="00CF3DDE"/>
    <w:rsid w:val="00CF4128"/>
    <w:rsid w:val="00CF70D2"/>
    <w:rsid w:val="00CF7852"/>
    <w:rsid w:val="00D003A1"/>
    <w:rsid w:val="00D0156F"/>
    <w:rsid w:val="00D0198F"/>
    <w:rsid w:val="00D023DF"/>
    <w:rsid w:val="00D02E5E"/>
    <w:rsid w:val="00D03E45"/>
    <w:rsid w:val="00D04004"/>
    <w:rsid w:val="00D047CE"/>
    <w:rsid w:val="00D060CD"/>
    <w:rsid w:val="00D0618B"/>
    <w:rsid w:val="00D06277"/>
    <w:rsid w:val="00D0672D"/>
    <w:rsid w:val="00D06DCD"/>
    <w:rsid w:val="00D0721F"/>
    <w:rsid w:val="00D07586"/>
    <w:rsid w:val="00D122B7"/>
    <w:rsid w:val="00D1270F"/>
    <w:rsid w:val="00D12FF7"/>
    <w:rsid w:val="00D1327F"/>
    <w:rsid w:val="00D13AF7"/>
    <w:rsid w:val="00D14C97"/>
    <w:rsid w:val="00D15562"/>
    <w:rsid w:val="00D15696"/>
    <w:rsid w:val="00D15CA3"/>
    <w:rsid w:val="00D15D23"/>
    <w:rsid w:val="00D15D3F"/>
    <w:rsid w:val="00D16068"/>
    <w:rsid w:val="00D167F2"/>
    <w:rsid w:val="00D1752A"/>
    <w:rsid w:val="00D1761D"/>
    <w:rsid w:val="00D20AA0"/>
    <w:rsid w:val="00D2112C"/>
    <w:rsid w:val="00D216C7"/>
    <w:rsid w:val="00D22446"/>
    <w:rsid w:val="00D2249D"/>
    <w:rsid w:val="00D22F71"/>
    <w:rsid w:val="00D23E51"/>
    <w:rsid w:val="00D23F6A"/>
    <w:rsid w:val="00D24875"/>
    <w:rsid w:val="00D274FD"/>
    <w:rsid w:val="00D27523"/>
    <w:rsid w:val="00D30043"/>
    <w:rsid w:val="00D3023E"/>
    <w:rsid w:val="00D3039A"/>
    <w:rsid w:val="00D30711"/>
    <w:rsid w:val="00D30EB1"/>
    <w:rsid w:val="00D31201"/>
    <w:rsid w:val="00D315DA"/>
    <w:rsid w:val="00D31D35"/>
    <w:rsid w:val="00D32173"/>
    <w:rsid w:val="00D32225"/>
    <w:rsid w:val="00D32F37"/>
    <w:rsid w:val="00D3350C"/>
    <w:rsid w:val="00D347A2"/>
    <w:rsid w:val="00D34AEF"/>
    <w:rsid w:val="00D354F2"/>
    <w:rsid w:val="00D35595"/>
    <w:rsid w:val="00D35E04"/>
    <w:rsid w:val="00D36239"/>
    <w:rsid w:val="00D36299"/>
    <w:rsid w:val="00D3706E"/>
    <w:rsid w:val="00D37259"/>
    <w:rsid w:val="00D37269"/>
    <w:rsid w:val="00D404CA"/>
    <w:rsid w:val="00D4064A"/>
    <w:rsid w:val="00D41E01"/>
    <w:rsid w:val="00D42282"/>
    <w:rsid w:val="00D42612"/>
    <w:rsid w:val="00D42C58"/>
    <w:rsid w:val="00D436CE"/>
    <w:rsid w:val="00D43725"/>
    <w:rsid w:val="00D440EA"/>
    <w:rsid w:val="00D442DE"/>
    <w:rsid w:val="00D44FD6"/>
    <w:rsid w:val="00D45132"/>
    <w:rsid w:val="00D4558F"/>
    <w:rsid w:val="00D46763"/>
    <w:rsid w:val="00D473AE"/>
    <w:rsid w:val="00D51054"/>
    <w:rsid w:val="00D5280C"/>
    <w:rsid w:val="00D53940"/>
    <w:rsid w:val="00D53CA5"/>
    <w:rsid w:val="00D54FD4"/>
    <w:rsid w:val="00D55EE5"/>
    <w:rsid w:val="00D56154"/>
    <w:rsid w:val="00D57D85"/>
    <w:rsid w:val="00D61972"/>
    <w:rsid w:val="00D61B32"/>
    <w:rsid w:val="00D629D4"/>
    <w:rsid w:val="00D62A2C"/>
    <w:rsid w:val="00D638E4"/>
    <w:rsid w:val="00D6480A"/>
    <w:rsid w:val="00D64CE3"/>
    <w:rsid w:val="00D64E32"/>
    <w:rsid w:val="00D64EAB"/>
    <w:rsid w:val="00D65029"/>
    <w:rsid w:val="00D651B8"/>
    <w:rsid w:val="00D65738"/>
    <w:rsid w:val="00D65CF5"/>
    <w:rsid w:val="00D65D93"/>
    <w:rsid w:val="00D6694F"/>
    <w:rsid w:val="00D66BF3"/>
    <w:rsid w:val="00D6748F"/>
    <w:rsid w:val="00D67AA7"/>
    <w:rsid w:val="00D70521"/>
    <w:rsid w:val="00D70815"/>
    <w:rsid w:val="00D71176"/>
    <w:rsid w:val="00D71A82"/>
    <w:rsid w:val="00D72950"/>
    <w:rsid w:val="00D73010"/>
    <w:rsid w:val="00D732F9"/>
    <w:rsid w:val="00D74D3D"/>
    <w:rsid w:val="00D74D63"/>
    <w:rsid w:val="00D74D8C"/>
    <w:rsid w:val="00D75755"/>
    <w:rsid w:val="00D7614A"/>
    <w:rsid w:val="00D768BB"/>
    <w:rsid w:val="00D802B0"/>
    <w:rsid w:val="00D803F2"/>
    <w:rsid w:val="00D80A6C"/>
    <w:rsid w:val="00D81B0C"/>
    <w:rsid w:val="00D820F4"/>
    <w:rsid w:val="00D82F01"/>
    <w:rsid w:val="00D83845"/>
    <w:rsid w:val="00D83C69"/>
    <w:rsid w:val="00D842BA"/>
    <w:rsid w:val="00D84C38"/>
    <w:rsid w:val="00D84D4A"/>
    <w:rsid w:val="00D86267"/>
    <w:rsid w:val="00D8689F"/>
    <w:rsid w:val="00D86E77"/>
    <w:rsid w:val="00D87977"/>
    <w:rsid w:val="00D902FC"/>
    <w:rsid w:val="00D9092C"/>
    <w:rsid w:val="00D92349"/>
    <w:rsid w:val="00D923D3"/>
    <w:rsid w:val="00D92458"/>
    <w:rsid w:val="00D935DC"/>
    <w:rsid w:val="00D93722"/>
    <w:rsid w:val="00D96432"/>
    <w:rsid w:val="00D964EC"/>
    <w:rsid w:val="00D96D71"/>
    <w:rsid w:val="00D9702D"/>
    <w:rsid w:val="00DA06CA"/>
    <w:rsid w:val="00DA0B2F"/>
    <w:rsid w:val="00DA3442"/>
    <w:rsid w:val="00DA3DCB"/>
    <w:rsid w:val="00DA4DA3"/>
    <w:rsid w:val="00DA5A60"/>
    <w:rsid w:val="00DA68B7"/>
    <w:rsid w:val="00DA6B74"/>
    <w:rsid w:val="00DA787A"/>
    <w:rsid w:val="00DB0211"/>
    <w:rsid w:val="00DB0973"/>
    <w:rsid w:val="00DB1A70"/>
    <w:rsid w:val="00DB3042"/>
    <w:rsid w:val="00DB3616"/>
    <w:rsid w:val="00DB44BB"/>
    <w:rsid w:val="00DB4677"/>
    <w:rsid w:val="00DB4C79"/>
    <w:rsid w:val="00DB4D57"/>
    <w:rsid w:val="00DB6103"/>
    <w:rsid w:val="00DB63BD"/>
    <w:rsid w:val="00DB7E90"/>
    <w:rsid w:val="00DC0234"/>
    <w:rsid w:val="00DC131B"/>
    <w:rsid w:val="00DC155E"/>
    <w:rsid w:val="00DC201E"/>
    <w:rsid w:val="00DC2355"/>
    <w:rsid w:val="00DC42BD"/>
    <w:rsid w:val="00DC51E0"/>
    <w:rsid w:val="00DC5901"/>
    <w:rsid w:val="00DC5914"/>
    <w:rsid w:val="00DC5A0F"/>
    <w:rsid w:val="00DC5A2E"/>
    <w:rsid w:val="00DC62EA"/>
    <w:rsid w:val="00DC68D5"/>
    <w:rsid w:val="00DC7B41"/>
    <w:rsid w:val="00DD0AC4"/>
    <w:rsid w:val="00DD1416"/>
    <w:rsid w:val="00DD1880"/>
    <w:rsid w:val="00DD195F"/>
    <w:rsid w:val="00DD1E98"/>
    <w:rsid w:val="00DD31EA"/>
    <w:rsid w:val="00DD33AE"/>
    <w:rsid w:val="00DD3ED6"/>
    <w:rsid w:val="00DD3FAE"/>
    <w:rsid w:val="00DD4DD4"/>
    <w:rsid w:val="00DD5192"/>
    <w:rsid w:val="00DD6611"/>
    <w:rsid w:val="00DE0460"/>
    <w:rsid w:val="00DE1190"/>
    <w:rsid w:val="00DE1653"/>
    <w:rsid w:val="00DE1D01"/>
    <w:rsid w:val="00DE2A80"/>
    <w:rsid w:val="00DE391A"/>
    <w:rsid w:val="00DE4570"/>
    <w:rsid w:val="00DE566D"/>
    <w:rsid w:val="00DE5BCC"/>
    <w:rsid w:val="00DE7AE2"/>
    <w:rsid w:val="00DE7BF2"/>
    <w:rsid w:val="00DE7FAF"/>
    <w:rsid w:val="00DF0352"/>
    <w:rsid w:val="00DF035F"/>
    <w:rsid w:val="00DF07A3"/>
    <w:rsid w:val="00DF09F0"/>
    <w:rsid w:val="00DF0E7C"/>
    <w:rsid w:val="00DF1FDE"/>
    <w:rsid w:val="00DF234F"/>
    <w:rsid w:val="00DF2882"/>
    <w:rsid w:val="00DF28E0"/>
    <w:rsid w:val="00DF2B70"/>
    <w:rsid w:val="00DF3787"/>
    <w:rsid w:val="00DF5001"/>
    <w:rsid w:val="00DF58EE"/>
    <w:rsid w:val="00DF62C6"/>
    <w:rsid w:val="00DF7220"/>
    <w:rsid w:val="00DF7AE0"/>
    <w:rsid w:val="00DF7DE2"/>
    <w:rsid w:val="00E0112C"/>
    <w:rsid w:val="00E01759"/>
    <w:rsid w:val="00E02431"/>
    <w:rsid w:val="00E0313B"/>
    <w:rsid w:val="00E04886"/>
    <w:rsid w:val="00E0498D"/>
    <w:rsid w:val="00E04C98"/>
    <w:rsid w:val="00E04EB5"/>
    <w:rsid w:val="00E050A0"/>
    <w:rsid w:val="00E055DA"/>
    <w:rsid w:val="00E073C7"/>
    <w:rsid w:val="00E07C75"/>
    <w:rsid w:val="00E11864"/>
    <w:rsid w:val="00E1220F"/>
    <w:rsid w:val="00E134C3"/>
    <w:rsid w:val="00E145DE"/>
    <w:rsid w:val="00E14646"/>
    <w:rsid w:val="00E149D0"/>
    <w:rsid w:val="00E15331"/>
    <w:rsid w:val="00E162CA"/>
    <w:rsid w:val="00E165A4"/>
    <w:rsid w:val="00E16B82"/>
    <w:rsid w:val="00E17DE3"/>
    <w:rsid w:val="00E2045C"/>
    <w:rsid w:val="00E215B1"/>
    <w:rsid w:val="00E2166A"/>
    <w:rsid w:val="00E219CB"/>
    <w:rsid w:val="00E21D77"/>
    <w:rsid w:val="00E22007"/>
    <w:rsid w:val="00E22069"/>
    <w:rsid w:val="00E2290D"/>
    <w:rsid w:val="00E22AEC"/>
    <w:rsid w:val="00E23208"/>
    <w:rsid w:val="00E234DC"/>
    <w:rsid w:val="00E2456F"/>
    <w:rsid w:val="00E24975"/>
    <w:rsid w:val="00E24C1C"/>
    <w:rsid w:val="00E24FEB"/>
    <w:rsid w:val="00E25294"/>
    <w:rsid w:val="00E2624D"/>
    <w:rsid w:val="00E27080"/>
    <w:rsid w:val="00E273A4"/>
    <w:rsid w:val="00E31126"/>
    <w:rsid w:val="00E31447"/>
    <w:rsid w:val="00E316CF"/>
    <w:rsid w:val="00E31DA2"/>
    <w:rsid w:val="00E31F00"/>
    <w:rsid w:val="00E324A6"/>
    <w:rsid w:val="00E32790"/>
    <w:rsid w:val="00E35D4A"/>
    <w:rsid w:val="00E35E3A"/>
    <w:rsid w:val="00E35E61"/>
    <w:rsid w:val="00E40750"/>
    <w:rsid w:val="00E407A4"/>
    <w:rsid w:val="00E40DDF"/>
    <w:rsid w:val="00E41915"/>
    <w:rsid w:val="00E42967"/>
    <w:rsid w:val="00E42ADF"/>
    <w:rsid w:val="00E4330C"/>
    <w:rsid w:val="00E436FB"/>
    <w:rsid w:val="00E45856"/>
    <w:rsid w:val="00E45B98"/>
    <w:rsid w:val="00E462D9"/>
    <w:rsid w:val="00E46731"/>
    <w:rsid w:val="00E46B91"/>
    <w:rsid w:val="00E46F84"/>
    <w:rsid w:val="00E4788A"/>
    <w:rsid w:val="00E479E9"/>
    <w:rsid w:val="00E47DB4"/>
    <w:rsid w:val="00E5068A"/>
    <w:rsid w:val="00E50E7F"/>
    <w:rsid w:val="00E51595"/>
    <w:rsid w:val="00E51C1E"/>
    <w:rsid w:val="00E51C3B"/>
    <w:rsid w:val="00E51D35"/>
    <w:rsid w:val="00E51EB0"/>
    <w:rsid w:val="00E53230"/>
    <w:rsid w:val="00E54714"/>
    <w:rsid w:val="00E554D6"/>
    <w:rsid w:val="00E554EC"/>
    <w:rsid w:val="00E56488"/>
    <w:rsid w:val="00E565E8"/>
    <w:rsid w:val="00E57995"/>
    <w:rsid w:val="00E57A5D"/>
    <w:rsid w:val="00E57CF9"/>
    <w:rsid w:val="00E6016B"/>
    <w:rsid w:val="00E602E0"/>
    <w:rsid w:val="00E60B14"/>
    <w:rsid w:val="00E62F95"/>
    <w:rsid w:val="00E64451"/>
    <w:rsid w:val="00E64F0C"/>
    <w:rsid w:val="00E65FB5"/>
    <w:rsid w:val="00E666A9"/>
    <w:rsid w:val="00E7092D"/>
    <w:rsid w:val="00E70C12"/>
    <w:rsid w:val="00E70FA2"/>
    <w:rsid w:val="00E728CA"/>
    <w:rsid w:val="00E7380C"/>
    <w:rsid w:val="00E74943"/>
    <w:rsid w:val="00E75A9D"/>
    <w:rsid w:val="00E7683C"/>
    <w:rsid w:val="00E76906"/>
    <w:rsid w:val="00E76BFF"/>
    <w:rsid w:val="00E76D62"/>
    <w:rsid w:val="00E770C5"/>
    <w:rsid w:val="00E81195"/>
    <w:rsid w:val="00E812E0"/>
    <w:rsid w:val="00E81F5F"/>
    <w:rsid w:val="00E83166"/>
    <w:rsid w:val="00E831DE"/>
    <w:rsid w:val="00E835DD"/>
    <w:rsid w:val="00E84BCA"/>
    <w:rsid w:val="00E84F43"/>
    <w:rsid w:val="00E86A83"/>
    <w:rsid w:val="00E86AC7"/>
    <w:rsid w:val="00E87EEF"/>
    <w:rsid w:val="00E90854"/>
    <w:rsid w:val="00E908E2"/>
    <w:rsid w:val="00E90C1A"/>
    <w:rsid w:val="00E90FD6"/>
    <w:rsid w:val="00E91761"/>
    <w:rsid w:val="00E9211F"/>
    <w:rsid w:val="00E92F94"/>
    <w:rsid w:val="00E93185"/>
    <w:rsid w:val="00E93FA0"/>
    <w:rsid w:val="00E94C4E"/>
    <w:rsid w:val="00E976F7"/>
    <w:rsid w:val="00E97C3C"/>
    <w:rsid w:val="00E97F05"/>
    <w:rsid w:val="00EA09D7"/>
    <w:rsid w:val="00EA0DD8"/>
    <w:rsid w:val="00EA1D8C"/>
    <w:rsid w:val="00EA2710"/>
    <w:rsid w:val="00EA2FE3"/>
    <w:rsid w:val="00EA3013"/>
    <w:rsid w:val="00EA4C58"/>
    <w:rsid w:val="00EA5B5B"/>
    <w:rsid w:val="00EA672A"/>
    <w:rsid w:val="00EA76C8"/>
    <w:rsid w:val="00EA7800"/>
    <w:rsid w:val="00EA7BF1"/>
    <w:rsid w:val="00EB0D95"/>
    <w:rsid w:val="00EB1CCD"/>
    <w:rsid w:val="00EB2844"/>
    <w:rsid w:val="00EB2B5C"/>
    <w:rsid w:val="00EB359C"/>
    <w:rsid w:val="00EB39C4"/>
    <w:rsid w:val="00EB3C09"/>
    <w:rsid w:val="00EB3E6C"/>
    <w:rsid w:val="00EB469A"/>
    <w:rsid w:val="00EB52BA"/>
    <w:rsid w:val="00EB566D"/>
    <w:rsid w:val="00EB6C24"/>
    <w:rsid w:val="00EB7673"/>
    <w:rsid w:val="00EB7BDA"/>
    <w:rsid w:val="00EC025D"/>
    <w:rsid w:val="00EC13AE"/>
    <w:rsid w:val="00EC1F73"/>
    <w:rsid w:val="00EC2351"/>
    <w:rsid w:val="00EC2355"/>
    <w:rsid w:val="00EC2625"/>
    <w:rsid w:val="00EC29D3"/>
    <w:rsid w:val="00EC2A41"/>
    <w:rsid w:val="00EC382B"/>
    <w:rsid w:val="00EC3BF0"/>
    <w:rsid w:val="00EC432C"/>
    <w:rsid w:val="00EC476F"/>
    <w:rsid w:val="00EC5518"/>
    <w:rsid w:val="00EC6183"/>
    <w:rsid w:val="00EC7920"/>
    <w:rsid w:val="00ED047D"/>
    <w:rsid w:val="00ED0EBE"/>
    <w:rsid w:val="00ED0F97"/>
    <w:rsid w:val="00ED2844"/>
    <w:rsid w:val="00ED2D2A"/>
    <w:rsid w:val="00ED44DE"/>
    <w:rsid w:val="00ED4E1E"/>
    <w:rsid w:val="00ED5325"/>
    <w:rsid w:val="00ED5330"/>
    <w:rsid w:val="00ED5C74"/>
    <w:rsid w:val="00ED6F01"/>
    <w:rsid w:val="00ED7015"/>
    <w:rsid w:val="00ED7B07"/>
    <w:rsid w:val="00EE0210"/>
    <w:rsid w:val="00EE03B6"/>
    <w:rsid w:val="00EE0EFC"/>
    <w:rsid w:val="00EE21F8"/>
    <w:rsid w:val="00EE2A57"/>
    <w:rsid w:val="00EE2F01"/>
    <w:rsid w:val="00EE3308"/>
    <w:rsid w:val="00EE344F"/>
    <w:rsid w:val="00EE39D5"/>
    <w:rsid w:val="00EE3F6F"/>
    <w:rsid w:val="00EE3F81"/>
    <w:rsid w:val="00EE4069"/>
    <w:rsid w:val="00EE5202"/>
    <w:rsid w:val="00EE61BE"/>
    <w:rsid w:val="00EE7197"/>
    <w:rsid w:val="00EE75D1"/>
    <w:rsid w:val="00EF01A6"/>
    <w:rsid w:val="00EF0323"/>
    <w:rsid w:val="00EF059D"/>
    <w:rsid w:val="00EF1065"/>
    <w:rsid w:val="00EF137E"/>
    <w:rsid w:val="00EF1548"/>
    <w:rsid w:val="00EF28D5"/>
    <w:rsid w:val="00EF2D8C"/>
    <w:rsid w:val="00EF384B"/>
    <w:rsid w:val="00EF3CC5"/>
    <w:rsid w:val="00EF5390"/>
    <w:rsid w:val="00EF53D8"/>
    <w:rsid w:val="00EF5E7E"/>
    <w:rsid w:val="00EF62FA"/>
    <w:rsid w:val="00EF69E8"/>
    <w:rsid w:val="00EF78DD"/>
    <w:rsid w:val="00EF7B65"/>
    <w:rsid w:val="00EF7F35"/>
    <w:rsid w:val="00F00598"/>
    <w:rsid w:val="00F00AE3"/>
    <w:rsid w:val="00F0149F"/>
    <w:rsid w:val="00F01DAC"/>
    <w:rsid w:val="00F02EC5"/>
    <w:rsid w:val="00F032F7"/>
    <w:rsid w:val="00F0380C"/>
    <w:rsid w:val="00F044C4"/>
    <w:rsid w:val="00F05FBA"/>
    <w:rsid w:val="00F0612D"/>
    <w:rsid w:val="00F062AE"/>
    <w:rsid w:val="00F06605"/>
    <w:rsid w:val="00F067A2"/>
    <w:rsid w:val="00F072E1"/>
    <w:rsid w:val="00F10383"/>
    <w:rsid w:val="00F10546"/>
    <w:rsid w:val="00F11629"/>
    <w:rsid w:val="00F11643"/>
    <w:rsid w:val="00F12A8F"/>
    <w:rsid w:val="00F12B09"/>
    <w:rsid w:val="00F12E8B"/>
    <w:rsid w:val="00F12EEC"/>
    <w:rsid w:val="00F130F6"/>
    <w:rsid w:val="00F13D6A"/>
    <w:rsid w:val="00F1410F"/>
    <w:rsid w:val="00F14161"/>
    <w:rsid w:val="00F1449F"/>
    <w:rsid w:val="00F157C4"/>
    <w:rsid w:val="00F16670"/>
    <w:rsid w:val="00F16AFE"/>
    <w:rsid w:val="00F17438"/>
    <w:rsid w:val="00F2098D"/>
    <w:rsid w:val="00F2147C"/>
    <w:rsid w:val="00F2181E"/>
    <w:rsid w:val="00F224BB"/>
    <w:rsid w:val="00F228BD"/>
    <w:rsid w:val="00F2299A"/>
    <w:rsid w:val="00F22E04"/>
    <w:rsid w:val="00F231BA"/>
    <w:rsid w:val="00F2323B"/>
    <w:rsid w:val="00F234DC"/>
    <w:rsid w:val="00F234EA"/>
    <w:rsid w:val="00F23C6F"/>
    <w:rsid w:val="00F24441"/>
    <w:rsid w:val="00F24465"/>
    <w:rsid w:val="00F24660"/>
    <w:rsid w:val="00F2482E"/>
    <w:rsid w:val="00F24857"/>
    <w:rsid w:val="00F24D8A"/>
    <w:rsid w:val="00F25093"/>
    <w:rsid w:val="00F2618A"/>
    <w:rsid w:val="00F310DA"/>
    <w:rsid w:val="00F31DD3"/>
    <w:rsid w:val="00F32844"/>
    <w:rsid w:val="00F33777"/>
    <w:rsid w:val="00F3423B"/>
    <w:rsid w:val="00F3479B"/>
    <w:rsid w:val="00F348B9"/>
    <w:rsid w:val="00F353F1"/>
    <w:rsid w:val="00F358B0"/>
    <w:rsid w:val="00F35A5B"/>
    <w:rsid w:val="00F35E7E"/>
    <w:rsid w:val="00F3607C"/>
    <w:rsid w:val="00F361C9"/>
    <w:rsid w:val="00F36DB0"/>
    <w:rsid w:val="00F37AAA"/>
    <w:rsid w:val="00F40FEA"/>
    <w:rsid w:val="00F41233"/>
    <w:rsid w:val="00F41644"/>
    <w:rsid w:val="00F419E9"/>
    <w:rsid w:val="00F42558"/>
    <w:rsid w:val="00F42C69"/>
    <w:rsid w:val="00F42CA4"/>
    <w:rsid w:val="00F42D6E"/>
    <w:rsid w:val="00F43C90"/>
    <w:rsid w:val="00F43F0C"/>
    <w:rsid w:val="00F44883"/>
    <w:rsid w:val="00F44930"/>
    <w:rsid w:val="00F44E17"/>
    <w:rsid w:val="00F45D53"/>
    <w:rsid w:val="00F46423"/>
    <w:rsid w:val="00F46AEA"/>
    <w:rsid w:val="00F4783F"/>
    <w:rsid w:val="00F52F6D"/>
    <w:rsid w:val="00F53476"/>
    <w:rsid w:val="00F543B0"/>
    <w:rsid w:val="00F548E5"/>
    <w:rsid w:val="00F55A67"/>
    <w:rsid w:val="00F55C30"/>
    <w:rsid w:val="00F5623E"/>
    <w:rsid w:val="00F57409"/>
    <w:rsid w:val="00F57C83"/>
    <w:rsid w:val="00F57E29"/>
    <w:rsid w:val="00F6198E"/>
    <w:rsid w:val="00F61C38"/>
    <w:rsid w:val="00F62687"/>
    <w:rsid w:val="00F62DDC"/>
    <w:rsid w:val="00F63033"/>
    <w:rsid w:val="00F6385F"/>
    <w:rsid w:val="00F641DD"/>
    <w:rsid w:val="00F64231"/>
    <w:rsid w:val="00F65499"/>
    <w:rsid w:val="00F65B79"/>
    <w:rsid w:val="00F65D39"/>
    <w:rsid w:val="00F66355"/>
    <w:rsid w:val="00F669B8"/>
    <w:rsid w:val="00F66EF5"/>
    <w:rsid w:val="00F671B1"/>
    <w:rsid w:val="00F67CE5"/>
    <w:rsid w:val="00F70378"/>
    <w:rsid w:val="00F7037A"/>
    <w:rsid w:val="00F706C4"/>
    <w:rsid w:val="00F7110E"/>
    <w:rsid w:val="00F7114A"/>
    <w:rsid w:val="00F71399"/>
    <w:rsid w:val="00F71BE6"/>
    <w:rsid w:val="00F72D5B"/>
    <w:rsid w:val="00F739CB"/>
    <w:rsid w:val="00F73E15"/>
    <w:rsid w:val="00F74147"/>
    <w:rsid w:val="00F744A0"/>
    <w:rsid w:val="00F74A16"/>
    <w:rsid w:val="00F75214"/>
    <w:rsid w:val="00F752CA"/>
    <w:rsid w:val="00F77536"/>
    <w:rsid w:val="00F80666"/>
    <w:rsid w:val="00F80C26"/>
    <w:rsid w:val="00F822F4"/>
    <w:rsid w:val="00F82873"/>
    <w:rsid w:val="00F82916"/>
    <w:rsid w:val="00F82B33"/>
    <w:rsid w:val="00F82F11"/>
    <w:rsid w:val="00F83127"/>
    <w:rsid w:val="00F840CE"/>
    <w:rsid w:val="00F841C0"/>
    <w:rsid w:val="00F8462B"/>
    <w:rsid w:val="00F84DDB"/>
    <w:rsid w:val="00F84E1C"/>
    <w:rsid w:val="00F84F9F"/>
    <w:rsid w:val="00F85023"/>
    <w:rsid w:val="00F85B2C"/>
    <w:rsid w:val="00F85F89"/>
    <w:rsid w:val="00F90F42"/>
    <w:rsid w:val="00F91415"/>
    <w:rsid w:val="00F91C5B"/>
    <w:rsid w:val="00F92583"/>
    <w:rsid w:val="00F93366"/>
    <w:rsid w:val="00F93C67"/>
    <w:rsid w:val="00F947D9"/>
    <w:rsid w:val="00F94E7A"/>
    <w:rsid w:val="00F952ED"/>
    <w:rsid w:val="00F95CF8"/>
    <w:rsid w:val="00F95F5C"/>
    <w:rsid w:val="00F962E6"/>
    <w:rsid w:val="00FA0729"/>
    <w:rsid w:val="00FA1313"/>
    <w:rsid w:val="00FA1EE7"/>
    <w:rsid w:val="00FA4D55"/>
    <w:rsid w:val="00FA4D66"/>
    <w:rsid w:val="00FA5527"/>
    <w:rsid w:val="00FA59F7"/>
    <w:rsid w:val="00FA608E"/>
    <w:rsid w:val="00FB0277"/>
    <w:rsid w:val="00FB3736"/>
    <w:rsid w:val="00FB39EB"/>
    <w:rsid w:val="00FB4945"/>
    <w:rsid w:val="00FB4DFC"/>
    <w:rsid w:val="00FB5457"/>
    <w:rsid w:val="00FB5A1A"/>
    <w:rsid w:val="00FB5C40"/>
    <w:rsid w:val="00FB614E"/>
    <w:rsid w:val="00FB69BB"/>
    <w:rsid w:val="00FB6BF6"/>
    <w:rsid w:val="00FB72A8"/>
    <w:rsid w:val="00FC02CC"/>
    <w:rsid w:val="00FC0CEF"/>
    <w:rsid w:val="00FC2100"/>
    <w:rsid w:val="00FC26CF"/>
    <w:rsid w:val="00FC2827"/>
    <w:rsid w:val="00FC2E90"/>
    <w:rsid w:val="00FC333D"/>
    <w:rsid w:val="00FC3F3E"/>
    <w:rsid w:val="00FC57B6"/>
    <w:rsid w:val="00FC58D5"/>
    <w:rsid w:val="00FC66B6"/>
    <w:rsid w:val="00FC79C1"/>
    <w:rsid w:val="00FC7F40"/>
    <w:rsid w:val="00FD010D"/>
    <w:rsid w:val="00FD0333"/>
    <w:rsid w:val="00FD16B5"/>
    <w:rsid w:val="00FD3589"/>
    <w:rsid w:val="00FD399B"/>
    <w:rsid w:val="00FD39D2"/>
    <w:rsid w:val="00FD42DA"/>
    <w:rsid w:val="00FD48E1"/>
    <w:rsid w:val="00FD4B64"/>
    <w:rsid w:val="00FD5AC5"/>
    <w:rsid w:val="00FD607C"/>
    <w:rsid w:val="00FD6261"/>
    <w:rsid w:val="00FD6273"/>
    <w:rsid w:val="00FD640E"/>
    <w:rsid w:val="00FD7812"/>
    <w:rsid w:val="00FD7A69"/>
    <w:rsid w:val="00FE3663"/>
    <w:rsid w:val="00FE44F7"/>
    <w:rsid w:val="00FE69BC"/>
    <w:rsid w:val="00FE6A75"/>
    <w:rsid w:val="00FE6C31"/>
    <w:rsid w:val="00FE7829"/>
    <w:rsid w:val="00FF031F"/>
    <w:rsid w:val="00FF0DAC"/>
    <w:rsid w:val="00FF3476"/>
    <w:rsid w:val="00FF3492"/>
    <w:rsid w:val="00FF369D"/>
    <w:rsid w:val="00FF4980"/>
    <w:rsid w:val="00FF4A24"/>
    <w:rsid w:val="00FF4AD6"/>
    <w:rsid w:val="00FF5354"/>
    <w:rsid w:val="00FF64D0"/>
    <w:rsid w:val="00FF79C4"/>
    <w:rsid w:val="00FF7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Calibri" w:hAnsi="Tahom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semiHidden="0" w:uiPriority="99" w:unhideWhenUsed="0"/>
    <w:lsdException w:name="footer" w:semiHidden="0" w:uiPriority="99" w:unhideWhenUsed="0"/>
    <w:lsdException w:name="caption" w:qFormat="1"/>
    <w:lsdException w:name="envelope return" w:uiPriority="99"/>
    <w:lsdException w:name="List Bullet" w:semiHidden="0" w:unhideWhenUsed="0"/>
    <w:lsdException w:name="List Bullet 2" w:semiHidden="0" w:unhideWhenUsed="0"/>
    <w:lsdException w:name="Title" w:semiHidden="0" w:uiPriority="10" w:unhideWhenUsed="0" w:qFormat="1"/>
    <w:lsdException w:name="Default Paragraph Font" w:uiPriority="1"/>
    <w:lsdException w:name="Body Text" w:qFormat="1"/>
    <w:lsdException w:name="Subtitle" w:qFormat="1"/>
    <w:lsdException w:name="Body Text 2" w:qFormat="1"/>
    <w:lsdException w:name="Body Text 3" w:qFormat="1"/>
    <w:lsdException w:name="Block Text" w:uiPriority="99"/>
    <w:lsdException w:name="Strong" w:qFormat="1"/>
    <w:lsdException w:name="Emphasis"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C6D91"/>
    <w:pPr>
      <w:jc w:val="both"/>
    </w:pPr>
    <w:rPr>
      <w:rFonts w:ascii="Times New Roman" w:hAnsi="Times New Roman"/>
      <w:sz w:val="24"/>
      <w:szCs w:val="22"/>
    </w:rPr>
  </w:style>
  <w:style w:type="paragraph" w:styleId="Heading1">
    <w:name w:val="heading 1"/>
    <w:basedOn w:val="Normal"/>
    <w:next w:val="BodyText1"/>
    <w:link w:val="Heading1Char"/>
    <w:qFormat/>
    <w:rsid w:val="00386E32"/>
    <w:pPr>
      <w:keepNext/>
      <w:numPr>
        <w:numId w:val="23"/>
      </w:numPr>
      <w:spacing w:after="240"/>
      <w:outlineLvl w:val="0"/>
    </w:pPr>
    <w:rPr>
      <w:b/>
    </w:rPr>
  </w:style>
  <w:style w:type="paragraph" w:styleId="Heading2">
    <w:name w:val="heading 2"/>
    <w:basedOn w:val="Normal"/>
    <w:next w:val="BodyText2"/>
    <w:link w:val="Heading2Char"/>
    <w:qFormat/>
    <w:rsid w:val="00386E32"/>
    <w:pPr>
      <w:keepNext/>
      <w:numPr>
        <w:ilvl w:val="1"/>
        <w:numId w:val="23"/>
      </w:numPr>
      <w:spacing w:after="240"/>
      <w:outlineLvl w:val="1"/>
    </w:pPr>
    <w:rPr>
      <w:rFonts w:eastAsia="Times New Roman"/>
      <w:b/>
    </w:rPr>
  </w:style>
  <w:style w:type="paragraph" w:styleId="Heading3">
    <w:name w:val="heading 3"/>
    <w:basedOn w:val="Normal"/>
    <w:next w:val="BodyText3"/>
    <w:link w:val="Heading3Char"/>
    <w:qFormat/>
    <w:rsid w:val="00386E32"/>
    <w:pPr>
      <w:keepNext/>
      <w:numPr>
        <w:ilvl w:val="2"/>
        <w:numId w:val="23"/>
      </w:numPr>
      <w:spacing w:after="240"/>
      <w:outlineLvl w:val="2"/>
    </w:pPr>
    <w:rPr>
      <w:b/>
    </w:rPr>
  </w:style>
  <w:style w:type="paragraph" w:styleId="Heading4">
    <w:name w:val="heading 4"/>
    <w:basedOn w:val="Normal"/>
    <w:next w:val="BodyText4"/>
    <w:link w:val="Heading4Char"/>
    <w:qFormat/>
    <w:rsid w:val="00386E32"/>
    <w:pPr>
      <w:keepNext/>
      <w:numPr>
        <w:ilvl w:val="3"/>
        <w:numId w:val="23"/>
      </w:numPr>
      <w:spacing w:after="240"/>
      <w:outlineLvl w:val="3"/>
    </w:pPr>
    <w:rPr>
      <w:b/>
    </w:rPr>
  </w:style>
  <w:style w:type="paragraph" w:styleId="Heading5">
    <w:name w:val="heading 5"/>
    <w:basedOn w:val="Normal"/>
    <w:next w:val="BodyText5"/>
    <w:link w:val="Heading5Char"/>
    <w:qFormat/>
    <w:rsid w:val="00386E32"/>
    <w:pPr>
      <w:keepNext/>
      <w:numPr>
        <w:ilvl w:val="4"/>
        <w:numId w:val="23"/>
      </w:numPr>
      <w:spacing w:after="240"/>
      <w:outlineLvl w:val="4"/>
    </w:pPr>
    <w:rPr>
      <w:rFonts w:eastAsia="Times New Roman"/>
      <w:b/>
    </w:rPr>
  </w:style>
  <w:style w:type="paragraph" w:styleId="Heading6">
    <w:name w:val="heading 6"/>
    <w:basedOn w:val="Normal"/>
    <w:link w:val="Heading6Char"/>
    <w:semiHidden/>
    <w:qFormat/>
    <w:rsid w:val="00A05F4C"/>
    <w:pPr>
      <w:numPr>
        <w:ilvl w:val="5"/>
        <w:numId w:val="15"/>
      </w:numPr>
      <w:overflowPunct w:val="0"/>
      <w:autoSpaceDE w:val="0"/>
      <w:autoSpaceDN w:val="0"/>
      <w:adjustRightInd w:val="0"/>
      <w:spacing w:after="240"/>
      <w:textAlignment w:val="baseline"/>
      <w:outlineLvl w:val="5"/>
    </w:pPr>
    <w:rPr>
      <w:rFonts w:eastAsia="Times New Roman"/>
      <w:bCs/>
    </w:rPr>
  </w:style>
  <w:style w:type="paragraph" w:styleId="Heading7">
    <w:name w:val="heading 7"/>
    <w:basedOn w:val="Normal"/>
    <w:next w:val="Normal"/>
    <w:link w:val="Heading7Char"/>
    <w:semiHidden/>
    <w:qFormat/>
    <w:rsid w:val="00A05F4C"/>
    <w:pPr>
      <w:widowControl w:val="0"/>
      <w:numPr>
        <w:ilvl w:val="6"/>
        <w:numId w:val="15"/>
      </w:numPr>
      <w:overflowPunct w:val="0"/>
      <w:autoSpaceDE w:val="0"/>
      <w:autoSpaceDN w:val="0"/>
      <w:adjustRightInd w:val="0"/>
      <w:spacing w:before="240" w:after="60"/>
      <w:textAlignment w:val="baseline"/>
      <w:outlineLvl w:val="6"/>
    </w:pPr>
    <w:rPr>
      <w:rFonts w:eastAsia="Times New Roman"/>
    </w:rPr>
  </w:style>
  <w:style w:type="paragraph" w:styleId="Heading8">
    <w:name w:val="heading 8"/>
    <w:basedOn w:val="Normal"/>
    <w:next w:val="Normal"/>
    <w:link w:val="Heading8Char"/>
    <w:semiHidden/>
    <w:qFormat/>
    <w:rsid w:val="00A05F4C"/>
    <w:pPr>
      <w:widowControl w:val="0"/>
      <w:numPr>
        <w:ilvl w:val="7"/>
        <w:numId w:val="15"/>
      </w:numPr>
      <w:overflowPunct w:val="0"/>
      <w:autoSpaceDE w:val="0"/>
      <w:autoSpaceDN w:val="0"/>
      <w:adjustRightInd w:val="0"/>
      <w:spacing w:before="240" w:after="60"/>
      <w:textAlignment w:val="baseline"/>
      <w:outlineLvl w:val="7"/>
    </w:pPr>
    <w:rPr>
      <w:rFonts w:eastAsia="Times New Roman"/>
      <w:i/>
      <w:iCs/>
    </w:rPr>
  </w:style>
  <w:style w:type="paragraph" w:styleId="Heading9">
    <w:name w:val="heading 9"/>
    <w:basedOn w:val="Normal"/>
    <w:next w:val="Normal"/>
    <w:link w:val="Heading9Char"/>
    <w:semiHidden/>
    <w:qFormat/>
    <w:rsid w:val="00A05F4C"/>
    <w:pPr>
      <w:widowControl w:val="0"/>
      <w:numPr>
        <w:ilvl w:val="8"/>
        <w:numId w:val="15"/>
      </w:numPr>
      <w:overflowPunct w:val="0"/>
      <w:autoSpaceDE w:val="0"/>
      <w:autoSpaceDN w:val="0"/>
      <w:adjustRightInd w:val="0"/>
      <w:spacing w:before="240" w:after="60"/>
      <w:textAlignment w:val="baseline"/>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05F4C"/>
    <w:pPr>
      <w:overflowPunct w:val="0"/>
      <w:autoSpaceDE w:val="0"/>
      <w:autoSpaceDN w:val="0"/>
      <w:adjustRightInd w:val="0"/>
      <w:spacing w:after="240"/>
      <w:textAlignment w:val="baseline"/>
    </w:pPr>
    <w:rPr>
      <w:rFonts w:eastAsia="Times New Roman"/>
    </w:rPr>
  </w:style>
  <w:style w:type="character" w:customStyle="1" w:styleId="BodyTextChar">
    <w:name w:val="Body Text Char"/>
    <w:link w:val="BodyText"/>
    <w:rsid w:val="00583240"/>
    <w:rPr>
      <w:rFonts w:ascii="Tahoma" w:eastAsia="Times New Roman" w:hAnsi="Tahoma"/>
      <w:sz w:val="22"/>
    </w:rPr>
  </w:style>
  <w:style w:type="paragraph" w:styleId="BodyText2">
    <w:name w:val="Body Text 2"/>
    <w:basedOn w:val="Normal"/>
    <w:link w:val="BodyText2Char"/>
    <w:qFormat/>
    <w:rsid w:val="00A85216"/>
    <w:pPr>
      <w:spacing w:after="240"/>
      <w:ind w:firstLine="1440"/>
    </w:pPr>
  </w:style>
  <w:style w:type="character" w:customStyle="1" w:styleId="BodyText2Char">
    <w:name w:val="Body Text 2 Char"/>
    <w:link w:val="BodyText2"/>
    <w:rsid w:val="00A85216"/>
    <w:rPr>
      <w:rFonts w:ascii="Times New Roman" w:hAnsi="Times New Roman"/>
      <w:sz w:val="24"/>
    </w:rPr>
  </w:style>
  <w:style w:type="paragraph" w:styleId="BodyText3">
    <w:name w:val="Body Text 3"/>
    <w:basedOn w:val="Normal"/>
    <w:link w:val="BodyText3Char"/>
    <w:qFormat/>
    <w:rsid w:val="00A85216"/>
    <w:pPr>
      <w:spacing w:after="240"/>
      <w:ind w:firstLine="2160"/>
    </w:pPr>
  </w:style>
  <w:style w:type="character" w:customStyle="1" w:styleId="BodyText3Char">
    <w:name w:val="Body Text 3 Char"/>
    <w:link w:val="BodyText3"/>
    <w:rsid w:val="00A85216"/>
    <w:rPr>
      <w:rFonts w:ascii="Times New Roman" w:hAnsi="Times New Roman"/>
      <w:sz w:val="24"/>
    </w:rPr>
  </w:style>
  <w:style w:type="paragraph" w:customStyle="1" w:styleId="BodyText4">
    <w:name w:val="Body Text 4"/>
    <w:basedOn w:val="Normal"/>
    <w:qFormat/>
    <w:rsid w:val="00A85216"/>
    <w:pPr>
      <w:spacing w:after="240"/>
      <w:ind w:firstLine="2880"/>
    </w:pPr>
  </w:style>
  <w:style w:type="character" w:customStyle="1" w:styleId="Heading1Char">
    <w:name w:val="Heading 1 Char"/>
    <w:link w:val="Heading1"/>
    <w:rsid w:val="00386E32"/>
    <w:rPr>
      <w:rFonts w:ascii="Times New Roman" w:hAnsi="Times New Roman"/>
      <w:b/>
      <w:sz w:val="24"/>
    </w:rPr>
  </w:style>
  <w:style w:type="character" w:customStyle="1" w:styleId="Heading2Char">
    <w:name w:val="Heading 2 Char"/>
    <w:link w:val="Heading2"/>
    <w:rsid w:val="00386E32"/>
    <w:rPr>
      <w:rFonts w:ascii="Times New Roman" w:eastAsia="Times New Roman" w:hAnsi="Times New Roman" w:cs="Times New Roman"/>
      <w:b/>
      <w:sz w:val="24"/>
    </w:rPr>
  </w:style>
  <w:style w:type="character" w:customStyle="1" w:styleId="Heading3Char">
    <w:name w:val="Heading 3 Char"/>
    <w:link w:val="Heading3"/>
    <w:rsid w:val="00386E32"/>
    <w:rPr>
      <w:rFonts w:ascii="Times New Roman" w:hAnsi="Times New Roman"/>
      <w:b/>
      <w:sz w:val="24"/>
    </w:rPr>
  </w:style>
  <w:style w:type="character" w:customStyle="1" w:styleId="Heading4Char">
    <w:name w:val="Heading 4 Char"/>
    <w:link w:val="Heading4"/>
    <w:rsid w:val="00386E32"/>
    <w:rPr>
      <w:rFonts w:ascii="Times New Roman" w:hAnsi="Times New Roman"/>
      <w:b/>
      <w:sz w:val="24"/>
    </w:rPr>
  </w:style>
  <w:style w:type="character" w:customStyle="1" w:styleId="Heading5Char">
    <w:name w:val="Heading 5 Char"/>
    <w:link w:val="Heading5"/>
    <w:rsid w:val="00386E32"/>
    <w:rPr>
      <w:rFonts w:ascii="Times New Roman" w:eastAsia="Times New Roman" w:hAnsi="Times New Roman"/>
      <w:b/>
      <w:sz w:val="24"/>
    </w:rPr>
  </w:style>
  <w:style w:type="character" w:customStyle="1" w:styleId="Heading6Char">
    <w:name w:val="Heading 6 Char"/>
    <w:link w:val="Heading6"/>
    <w:semiHidden/>
    <w:rsid w:val="00841480"/>
    <w:rPr>
      <w:rFonts w:ascii="Times New Roman" w:eastAsia="Times New Roman" w:hAnsi="Times New Roman"/>
      <w:bCs/>
      <w:sz w:val="24"/>
      <w:szCs w:val="22"/>
    </w:rPr>
  </w:style>
  <w:style w:type="character" w:customStyle="1" w:styleId="Heading7Char">
    <w:name w:val="Heading 7 Char"/>
    <w:link w:val="Heading7"/>
    <w:semiHidden/>
    <w:rsid w:val="00841480"/>
    <w:rPr>
      <w:rFonts w:ascii="Times New Roman" w:eastAsia="Times New Roman" w:hAnsi="Times New Roman"/>
      <w:sz w:val="24"/>
      <w:szCs w:val="22"/>
    </w:rPr>
  </w:style>
  <w:style w:type="character" w:customStyle="1" w:styleId="Heading8Char">
    <w:name w:val="Heading 8 Char"/>
    <w:link w:val="Heading8"/>
    <w:semiHidden/>
    <w:rsid w:val="00841480"/>
    <w:rPr>
      <w:rFonts w:ascii="Times New Roman" w:eastAsia="Times New Roman" w:hAnsi="Times New Roman"/>
      <w:i/>
      <w:iCs/>
      <w:sz w:val="24"/>
      <w:szCs w:val="22"/>
    </w:rPr>
  </w:style>
  <w:style w:type="character" w:customStyle="1" w:styleId="Heading9Char">
    <w:name w:val="Heading 9 Char"/>
    <w:link w:val="Heading9"/>
    <w:semiHidden/>
    <w:rsid w:val="00841480"/>
    <w:rPr>
      <w:rFonts w:ascii="Times New Roman" w:eastAsia="Times New Roman" w:hAnsi="Times New Roman" w:cs="Arial"/>
      <w:sz w:val="24"/>
      <w:szCs w:val="22"/>
    </w:rPr>
  </w:style>
  <w:style w:type="paragraph" w:styleId="Title">
    <w:name w:val="Title"/>
    <w:basedOn w:val="Normal"/>
    <w:next w:val="Normal"/>
    <w:link w:val="TitleChar"/>
    <w:qFormat/>
    <w:rsid w:val="004F7851"/>
    <w:pPr>
      <w:keepNext/>
      <w:spacing w:after="240"/>
      <w:contextualSpacing/>
      <w:jc w:val="center"/>
    </w:pPr>
    <w:rPr>
      <w:rFonts w:eastAsia="Times New Roman"/>
      <w:b/>
      <w:caps/>
      <w:szCs w:val="52"/>
      <w:u w:val="single"/>
    </w:rPr>
  </w:style>
  <w:style w:type="character" w:customStyle="1" w:styleId="TitleChar">
    <w:name w:val="Title Char"/>
    <w:link w:val="Title"/>
    <w:rsid w:val="004F7851"/>
    <w:rPr>
      <w:rFonts w:eastAsia="Times New Roman" w:cs="Times New Roman"/>
      <w:b/>
      <w:caps/>
      <w:szCs w:val="52"/>
      <w:u w:val="single"/>
    </w:rPr>
  </w:style>
  <w:style w:type="paragraph" w:styleId="ListBullet">
    <w:name w:val="List Bullet"/>
    <w:basedOn w:val="Normal"/>
    <w:rsid w:val="0014159D"/>
    <w:pPr>
      <w:numPr>
        <w:numId w:val="29"/>
      </w:numPr>
      <w:spacing w:after="240"/>
    </w:pPr>
  </w:style>
  <w:style w:type="paragraph" w:styleId="ListBullet2">
    <w:name w:val="List Bullet 2"/>
    <w:basedOn w:val="Normal"/>
    <w:rsid w:val="00A1559B"/>
    <w:pPr>
      <w:numPr>
        <w:ilvl w:val="1"/>
        <w:numId w:val="29"/>
      </w:numPr>
      <w:spacing w:after="240"/>
      <w:ind w:right="360"/>
    </w:pPr>
  </w:style>
  <w:style w:type="paragraph" w:styleId="FootnoteText">
    <w:name w:val="footnote text"/>
    <w:basedOn w:val="Normal"/>
    <w:link w:val="FootnoteTextChar"/>
    <w:semiHidden/>
    <w:rsid w:val="00A05F4C"/>
    <w:pPr>
      <w:keepLines/>
      <w:autoSpaceDE w:val="0"/>
      <w:autoSpaceDN w:val="0"/>
      <w:adjustRightInd w:val="0"/>
      <w:spacing w:after="120"/>
    </w:pPr>
    <w:rPr>
      <w:rFonts w:eastAsia="Times New Roman"/>
      <w:sz w:val="18"/>
    </w:rPr>
  </w:style>
  <w:style w:type="character" w:customStyle="1" w:styleId="FootnoteTextChar">
    <w:name w:val="Footnote Text Char"/>
    <w:link w:val="FootnoteText"/>
    <w:semiHidden/>
    <w:rsid w:val="00583240"/>
    <w:rPr>
      <w:rFonts w:ascii="Tahoma" w:eastAsia="Times New Roman" w:hAnsi="Tahoma"/>
      <w:sz w:val="18"/>
    </w:rPr>
  </w:style>
  <w:style w:type="character" w:styleId="PageNumber">
    <w:name w:val="page number"/>
    <w:semiHidden/>
    <w:rsid w:val="00A05F4C"/>
    <w:rPr>
      <w:rFonts w:ascii="Tahoma" w:hAnsi="Tahoma"/>
      <w:color w:val="auto"/>
      <w:spacing w:val="0"/>
      <w:kern w:val="0"/>
      <w:position w:val="0"/>
      <w:sz w:val="22"/>
      <w:u w:val="none"/>
    </w:rPr>
  </w:style>
  <w:style w:type="numbering" w:customStyle="1" w:styleId="Numbering-ListBullet">
    <w:name w:val="Numbering - List Bullet"/>
    <w:uiPriority w:val="99"/>
    <w:rsid w:val="0014159D"/>
    <w:pPr>
      <w:numPr>
        <w:numId w:val="29"/>
      </w:numPr>
    </w:pPr>
  </w:style>
  <w:style w:type="paragraph" w:styleId="EnvelopeAddress">
    <w:name w:val="envelope address"/>
    <w:basedOn w:val="Normal"/>
    <w:semiHidden/>
    <w:rsid w:val="00EA4C58"/>
    <w:pPr>
      <w:framePr w:w="7920" w:h="1980" w:hRule="exact" w:hSpace="180" w:wrap="auto" w:hAnchor="page" w:xAlign="center" w:yAlign="bottom"/>
      <w:ind w:left="2880"/>
    </w:pPr>
    <w:rPr>
      <w:rFonts w:eastAsia="Times New Roman"/>
      <w:b/>
      <w:caps/>
    </w:rPr>
  </w:style>
  <w:style w:type="paragraph" w:styleId="EnvelopeReturn">
    <w:name w:val="envelope return"/>
    <w:basedOn w:val="Normal"/>
    <w:semiHidden/>
    <w:rsid w:val="00A05F4C"/>
    <w:rPr>
      <w:rFonts w:eastAsia="Times New Roman"/>
    </w:rPr>
  </w:style>
  <w:style w:type="paragraph" w:styleId="BalloonText">
    <w:name w:val="Balloon Text"/>
    <w:basedOn w:val="Normal"/>
    <w:link w:val="BalloonTextChar"/>
    <w:semiHidden/>
    <w:unhideWhenUsed/>
    <w:rsid w:val="00A05F4C"/>
    <w:rPr>
      <w:rFonts w:cs="Tahoma"/>
      <w:sz w:val="16"/>
      <w:szCs w:val="16"/>
    </w:rPr>
  </w:style>
  <w:style w:type="character" w:customStyle="1" w:styleId="BalloonTextChar">
    <w:name w:val="Balloon Text Char"/>
    <w:link w:val="BalloonText"/>
    <w:semiHidden/>
    <w:rsid w:val="00583240"/>
    <w:rPr>
      <w:rFonts w:ascii="Tahoma" w:eastAsia="Times New Roman" w:hAnsi="Tahoma" w:cs="Tahoma"/>
      <w:sz w:val="16"/>
      <w:szCs w:val="16"/>
    </w:rPr>
  </w:style>
  <w:style w:type="paragraph" w:customStyle="1" w:styleId="BodyText1">
    <w:name w:val="Body Text 1"/>
    <w:basedOn w:val="Normal"/>
    <w:qFormat/>
    <w:rsid w:val="00A85216"/>
    <w:pPr>
      <w:spacing w:after="240"/>
      <w:ind w:firstLine="720"/>
    </w:pPr>
  </w:style>
  <w:style w:type="numbering" w:customStyle="1" w:styleId="Numbering-Legal">
    <w:name w:val="Numbering - Legal"/>
    <w:uiPriority w:val="99"/>
    <w:rsid w:val="00245576"/>
    <w:pPr>
      <w:numPr>
        <w:numId w:val="16"/>
      </w:numPr>
    </w:pPr>
  </w:style>
  <w:style w:type="numbering" w:customStyle="1" w:styleId="Numbering-Standard">
    <w:name w:val="Numbering - Standard"/>
    <w:uiPriority w:val="99"/>
    <w:rsid w:val="00A85216"/>
    <w:pPr>
      <w:numPr>
        <w:numId w:val="23"/>
      </w:numPr>
    </w:pPr>
  </w:style>
  <w:style w:type="paragraph" w:styleId="Header">
    <w:name w:val="header"/>
    <w:basedOn w:val="Normal"/>
    <w:link w:val="HeaderChar"/>
    <w:uiPriority w:val="99"/>
    <w:semiHidden/>
    <w:rsid w:val="00EF69E8"/>
    <w:pPr>
      <w:tabs>
        <w:tab w:val="center" w:pos="4680"/>
        <w:tab w:val="right" w:pos="9360"/>
      </w:tabs>
    </w:pPr>
  </w:style>
  <w:style w:type="character" w:customStyle="1" w:styleId="HeaderChar">
    <w:name w:val="Header Char"/>
    <w:link w:val="Header"/>
    <w:uiPriority w:val="99"/>
    <w:semiHidden/>
    <w:rsid w:val="00583240"/>
    <w:rPr>
      <w:rFonts w:ascii="Tahoma" w:eastAsia="Times New Roman" w:hAnsi="Tahoma"/>
      <w:sz w:val="22"/>
    </w:rPr>
  </w:style>
  <w:style w:type="paragraph" w:styleId="Footer">
    <w:name w:val="footer"/>
    <w:basedOn w:val="Normal"/>
    <w:link w:val="FooterChar"/>
    <w:semiHidden/>
    <w:rsid w:val="00EF69E8"/>
    <w:pPr>
      <w:tabs>
        <w:tab w:val="center" w:pos="4680"/>
        <w:tab w:val="right" w:pos="9360"/>
      </w:tabs>
    </w:pPr>
  </w:style>
  <w:style w:type="character" w:customStyle="1" w:styleId="FooterChar">
    <w:name w:val="Footer Char"/>
    <w:link w:val="Footer"/>
    <w:semiHidden/>
    <w:rsid w:val="00583240"/>
    <w:rPr>
      <w:rFonts w:ascii="Tahoma" w:eastAsia="Times New Roman" w:hAnsi="Tahoma"/>
      <w:sz w:val="22"/>
    </w:rPr>
  </w:style>
  <w:style w:type="numbering" w:customStyle="1" w:styleId="CLEMaterialsNumbering">
    <w:name w:val="CLE Materials Numbering"/>
    <w:uiPriority w:val="99"/>
    <w:rsid w:val="007D0445"/>
    <w:pPr>
      <w:numPr>
        <w:numId w:val="24"/>
      </w:numPr>
    </w:pPr>
  </w:style>
  <w:style w:type="paragraph" w:customStyle="1" w:styleId="HeadingBullet">
    <w:name w:val="Heading Bullet"/>
    <w:basedOn w:val="Normal"/>
    <w:qFormat/>
    <w:rsid w:val="0060246E"/>
    <w:pPr>
      <w:numPr>
        <w:numId w:val="25"/>
      </w:numPr>
      <w:spacing w:after="240"/>
    </w:pPr>
  </w:style>
  <w:style w:type="paragraph" w:customStyle="1" w:styleId="BodyText5">
    <w:name w:val="Body Text 5"/>
    <w:basedOn w:val="Normal"/>
    <w:qFormat/>
    <w:rsid w:val="00386E32"/>
    <w:pPr>
      <w:spacing w:after="240"/>
      <w:ind w:firstLine="3600"/>
    </w:pPr>
  </w:style>
  <w:style w:type="paragraph" w:customStyle="1" w:styleId="Block1">
    <w:name w:val="Block 1"/>
    <w:basedOn w:val="Normal"/>
    <w:qFormat/>
    <w:rsid w:val="00386E32"/>
    <w:pPr>
      <w:spacing w:after="240"/>
      <w:ind w:left="1440" w:right="1440"/>
    </w:pPr>
  </w:style>
  <w:style w:type="paragraph" w:customStyle="1" w:styleId="Block2">
    <w:name w:val="Block 2"/>
    <w:basedOn w:val="Normal"/>
    <w:qFormat/>
    <w:rsid w:val="00757BBC"/>
    <w:pPr>
      <w:spacing w:after="240"/>
      <w:ind w:left="2160" w:right="2160"/>
    </w:pPr>
  </w:style>
  <w:style w:type="paragraph" w:customStyle="1" w:styleId="HeadingBullet1">
    <w:name w:val="Heading Bullet 1"/>
    <w:basedOn w:val="Normal"/>
    <w:qFormat/>
    <w:rsid w:val="0060246E"/>
    <w:pPr>
      <w:numPr>
        <w:ilvl w:val="1"/>
        <w:numId w:val="25"/>
      </w:numPr>
      <w:spacing w:after="240"/>
    </w:pPr>
  </w:style>
  <w:style w:type="paragraph" w:customStyle="1" w:styleId="HeadingBullet2">
    <w:name w:val="Heading Bullet 2"/>
    <w:basedOn w:val="Normal"/>
    <w:qFormat/>
    <w:rsid w:val="0060246E"/>
    <w:pPr>
      <w:numPr>
        <w:ilvl w:val="2"/>
        <w:numId w:val="25"/>
      </w:numPr>
      <w:spacing w:after="240"/>
    </w:pPr>
  </w:style>
  <w:style w:type="paragraph" w:customStyle="1" w:styleId="HeadingBullet3">
    <w:name w:val="Heading Bullet 3"/>
    <w:basedOn w:val="Normal"/>
    <w:qFormat/>
    <w:rsid w:val="0060246E"/>
    <w:pPr>
      <w:numPr>
        <w:ilvl w:val="3"/>
        <w:numId w:val="25"/>
      </w:numPr>
      <w:spacing w:after="240"/>
    </w:pPr>
  </w:style>
  <w:style w:type="paragraph" w:customStyle="1" w:styleId="HeadingBullet4">
    <w:name w:val="Heading Bullet 4"/>
    <w:basedOn w:val="Normal"/>
    <w:qFormat/>
    <w:rsid w:val="0060246E"/>
    <w:pPr>
      <w:numPr>
        <w:ilvl w:val="4"/>
        <w:numId w:val="25"/>
      </w:numPr>
      <w:spacing w:after="240"/>
    </w:pPr>
  </w:style>
  <w:style w:type="paragraph" w:customStyle="1" w:styleId="HeadingBullet5">
    <w:name w:val="Heading Bullet 5"/>
    <w:basedOn w:val="Normal"/>
    <w:qFormat/>
    <w:rsid w:val="0060246E"/>
    <w:pPr>
      <w:numPr>
        <w:ilvl w:val="5"/>
        <w:numId w:val="25"/>
      </w:numPr>
      <w:spacing w:after="240"/>
    </w:pPr>
  </w:style>
  <w:style w:type="numbering" w:customStyle="1" w:styleId="Numbering-Bullet">
    <w:name w:val="Numbering - Bullet"/>
    <w:uiPriority w:val="99"/>
    <w:rsid w:val="0060246E"/>
    <w:pPr>
      <w:numPr>
        <w:numId w:val="25"/>
      </w:numPr>
    </w:pPr>
  </w:style>
  <w:style w:type="character" w:styleId="FootnoteReference">
    <w:name w:val="footnote reference"/>
    <w:basedOn w:val="DefaultParagraphFont"/>
    <w:semiHidden/>
    <w:unhideWhenUsed/>
    <w:rsid w:val="001C6D91"/>
    <w:rPr>
      <w:vertAlign w:val="superscript"/>
    </w:rPr>
  </w:style>
  <w:style w:type="character" w:styleId="Hyperlink">
    <w:name w:val="Hyperlink"/>
    <w:basedOn w:val="DefaultParagraphFont"/>
    <w:rsid w:val="001C6D91"/>
    <w:rPr>
      <w:color w:val="0000FF"/>
      <w:u w:val="single"/>
    </w:rPr>
  </w:style>
  <w:style w:type="character" w:styleId="CommentReference">
    <w:name w:val="annotation reference"/>
    <w:basedOn w:val="DefaultParagraphFont"/>
    <w:semiHidden/>
    <w:unhideWhenUsed/>
    <w:rsid w:val="001C6D91"/>
    <w:rPr>
      <w:sz w:val="16"/>
      <w:szCs w:val="16"/>
    </w:rPr>
  </w:style>
  <w:style w:type="paragraph" w:styleId="CommentText">
    <w:name w:val="annotation text"/>
    <w:basedOn w:val="Normal"/>
    <w:link w:val="CommentTextChar"/>
    <w:semiHidden/>
    <w:unhideWhenUsed/>
    <w:rsid w:val="001C6D91"/>
    <w:rPr>
      <w:sz w:val="20"/>
      <w:szCs w:val="20"/>
    </w:rPr>
  </w:style>
  <w:style w:type="character" w:customStyle="1" w:styleId="CommentTextChar">
    <w:name w:val="Comment Text Char"/>
    <w:basedOn w:val="DefaultParagraphFont"/>
    <w:link w:val="CommentText"/>
    <w:semiHidden/>
    <w:rsid w:val="001C6D91"/>
    <w:rPr>
      <w:rFonts w:ascii="Times New Roman" w:hAnsi="Times New Roman"/>
    </w:rPr>
  </w:style>
  <w:style w:type="paragraph" w:styleId="Revision">
    <w:name w:val="Revision"/>
    <w:hidden/>
    <w:uiPriority w:val="99"/>
    <w:semiHidden/>
    <w:rsid w:val="00C51A89"/>
    <w:rPr>
      <w:rFonts w:ascii="Times New Roman" w:hAnsi="Times New Roman"/>
      <w:sz w:val="24"/>
      <w:szCs w:val="22"/>
    </w:rPr>
  </w:style>
  <w:style w:type="paragraph" w:styleId="ListParagraph">
    <w:name w:val="List Paragraph"/>
    <w:basedOn w:val="Normal"/>
    <w:uiPriority w:val="34"/>
    <w:unhideWhenUsed/>
    <w:qFormat/>
    <w:rsid w:val="00246CE5"/>
    <w:pPr>
      <w:ind w:left="720"/>
      <w:contextualSpacing/>
    </w:pPr>
  </w:style>
  <w:style w:type="paragraph" w:styleId="CommentSubject">
    <w:name w:val="annotation subject"/>
    <w:basedOn w:val="CommentText"/>
    <w:next w:val="CommentText"/>
    <w:link w:val="CommentSubjectChar"/>
    <w:semiHidden/>
    <w:unhideWhenUsed/>
    <w:rsid w:val="00D46763"/>
    <w:rPr>
      <w:b/>
      <w:bCs/>
    </w:rPr>
  </w:style>
  <w:style w:type="character" w:customStyle="1" w:styleId="CommentSubjectChar">
    <w:name w:val="Comment Subject Char"/>
    <w:basedOn w:val="CommentTextChar"/>
    <w:link w:val="CommentSubject"/>
    <w:semiHidden/>
    <w:rsid w:val="00D46763"/>
    <w:rPr>
      <w:rFonts w:ascii="Times New Roman" w:hAnsi="Times New Roman"/>
      <w:b/>
      <w:bCs/>
    </w:rPr>
  </w:style>
  <w:style w:type="paragraph" w:styleId="NormalWeb">
    <w:name w:val="Normal (Web)"/>
    <w:basedOn w:val="Normal"/>
    <w:uiPriority w:val="99"/>
    <w:unhideWhenUsed/>
    <w:rsid w:val="004B16B3"/>
    <w:pPr>
      <w:spacing w:before="100" w:beforeAutospacing="1" w:after="100" w:afterAutospacing="1"/>
      <w:jc w:val="left"/>
    </w:pPr>
    <w:rPr>
      <w:rFonts w:eastAsia="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Calibri" w:hAnsi="Tahoma"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header" w:semiHidden="0" w:uiPriority="99" w:unhideWhenUsed="0"/>
    <w:lsdException w:name="footer" w:semiHidden="0" w:uiPriority="99" w:unhideWhenUsed="0"/>
    <w:lsdException w:name="caption" w:qFormat="1"/>
    <w:lsdException w:name="envelope return" w:uiPriority="99"/>
    <w:lsdException w:name="List Bullet" w:semiHidden="0" w:unhideWhenUsed="0"/>
    <w:lsdException w:name="List Bullet 2" w:semiHidden="0" w:unhideWhenUsed="0"/>
    <w:lsdException w:name="Title" w:semiHidden="0" w:uiPriority="10" w:unhideWhenUsed="0" w:qFormat="1"/>
    <w:lsdException w:name="Default Paragraph Font" w:uiPriority="1"/>
    <w:lsdException w:name="Body Text" w:qFormat="1"/>
    <w:lsdException w:name="Subtitle" w:qFormat="1"/>
    <w:lsdException w:name="Body Text 2" w:qFormat="1"/>
    <w:lsdException w:name="Body Text 3" w:qFormat="1"/>
    <w:lsdException w:name="Block Text" w:uiPriority="99"/>
    <w:lsdException w:name="Strong" w:qFormat="1"/>
    <w:lsdException w:name="Emphasis"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C6D91"/>
    <w:pPr>
      <w:jc w:val="both"/>
    </w:pPr>
    <w:rPr>
      <w:rFonts w:ascii="Times New Roman" w:hAnsi="Times New Roman"/>
      <w:sz w:val="24"/>
      <w:szCs w:val="22"/>
    </w:rPr>
  </w:style>
  <w:style w:type="paragraph" w:styleId="Heading1">
    <w:name w:val="heading 1"/>
    <w:basedOn w:val="Normal"/>
    <w:next w:val="BodyText1"/>
    <w:link w:val="Heading1Char"/>
    <w:qFormat/>
    <w:rsid w:val="00386E32"/>
    <w:pPr>
      <w:keepNext/>
      <w:numPr>
        <w:numId w:val="23"/>
      </w:numPr>
      <w:spacing w:after="240"/>
      <w:outlineLvl w:val="0"/>
    </w:pPr>
    <w:rPr>
      <w:b/>
    </w:rPr>
  </w:style>
  <w:style w:type="paragraph" w:styleId="Heading2">
    <w:name w:val="heading 2"/>
    <w:basedOn w:val="Normal"/>
    <w:next w:val="BodyText2"/>
    <w:link w:val="Heading2Char"/>
    <w:qFormat/>
    <w:rsid w:val="00386E32"/>
    <w:pPr>
      <w:keepNext/>
      <w:numPr>
        <w:ilvl w:val="1"/>
        <w:numId w:val="23"/>
      </w:numPr>
      <w:spacing w:after="240"/>
      <w:outlineLvl w:val="1"/>
    </w:pPr>
    <w:rPr>
      <w:rFonts w:eastAsia="Times New Roman"/>
      <w:b/>
    </w:rPr>
  </w:style>
  <w:style w:type="paragraph" w:styleId="Heading3">
    <w:name w:val="heading 3"/>
    <w:basedOn w:val="Normal"/>
    <w:next w:val="BodyText3"/>
    <w:link w:val="Heading3Char"/>
    <w:qFormat/>
    <w:rsid w:val="00386E32"/>
    <w:pPr>
      <w:keepNext/>
      <w:numPr>
        <w:ilvl w:val="2"/>
        <w:numId w:val="23"/>
      </w:numPr>
      <w:spacing w:after="240"/>
      <w:outlineLvl w:val="2"/>
    </w:pPr>
    <w:rPr>
      <w:b/>
    </w:rPr>
  </w:style>
  <w:style w:type="paragraph" w:styleId="Heading4">
    <w:name w:val="heading 4"/>
    <w:basedOn w:val="Normal"/>
    <w:next w:val="BodyText4"/>
    <w:link w:val="Heading4Char"/>
    <w:qFormat/>
    <w:rsid w:val="00386E32"/>
    <w:pPr>
      <w:keepNext/>
      <w:numPr>
        <w:ilvl w:val="3"/>
        <w:numId w:val="23"/>
      </w:numPr>
      <w:spacing w:after="240"/>
      <w:outlineLvl w:val="3"/>
    </w:pPr>
    <w:rPr>
      <w:b/>
    </w:rPr>
  </w:style>
  <w:style w:type="paragraph" w:styleId="Heading5">
    <w:name w:val="heading 5"/>
    <w:basedOn w:val="Normal"/>
    <w:next w:val="BodyText5"/>
    <w:link w:val="Heading5Char"/>
    <w:qFormat/>
    <w:rsid w:val="00386E32"/>
    <w:pPr>
      <w:keepNext/>
      <w:numPr>
        <w:ilvl w:val="4"/>
        <w:numId w:val="23"/>
      </w:numPr>
      <w:spacing w:after="240"/>
      <w:outlineLvl w:val="4"/>
    </w:pPr>
    <w:rPr>
      <w:rFonts w:eastAsia="Times New Roman"/>
      <w:b/>
    </w:rPr>
  </w:style>
  <w:style w:type="paragraph" w:styleId="Heading6">
    <w:name w:val="heading 6"/>
    <w:basedOn w:val="Normal"/>
    <w:link w:val="Heading6Char"/>
    <w:semiHidden/>
    <w:qFormat/>
    <w:rsid w:val="00A05F4C"/>
    <w:pPr>
      <w:numPr>
        <w:ilvl w:val="5"/>
        <w:numId w:val="15"/>
      </w:numPr>
      <w:overflowPunct w:val="0"/>
      <w:autoSpaceDE w:val="0"/>
      <w:autoSpaceDN w:val="0"/>
      <w:adjustRightInd w:val="0"/>
      <w:spacing w:after="240"/>
      <w:textAlignment w:val="baseline"/>
      <w:outlineLvl w:val="5"/>
    </w:pPr>
    <w:rPr>
      <w:rFonts w:eastAsia="Times New Roman"/>
      <w:bCs/>
    </w:rPr>
  </w:style>
  <w:style w:type="paragraph" w:styleId="Heading7">
    <w:name w:val="heading 7"/>
    <w:basedOn w:val="Normal"/>
    <w:next w:val="Normal"/>
    <w:link w:val="Heading7Char"/>
    <w:semiHidden/>
    <w:qFormat/>
    <w:rsid w:val="00A05F4C"/>
    <w:pPr>
      <w:widowControl w:val="0"/>
      <w:numPr>
        <w:ilvl w:val="6"/>
        <w:numId w:val="15"/>
      </w:numPr>
      <w:overflowPunct w:val="0"/>
      <w:autoSpaceDE w:val="0"/>
      <w:autoSpaceDN w:val="0"/>
      <w:adjustRightInd w:val="0"/>
      <w:spacing w:before="240" w:after="60"/>
      <w:textAlignment w:val="baseline"/>
      <w:outlineLvl w:val="6"/>
    </w:pPr>
    <w:rPr>
      <w:rFonts w:eastAsia="Times New Roman"/>
    </w:rPr>
  </w:style>
  <w:style w:type="paragraph" w:styleId="Heading8">
    <w:name w:val="heading 8"/>
    <w:basedOn w:val="Normal"/>
    <w:next w:val="Normal"/>
    <w:link w:val="Heading8Char"/>
    <w:semiHidden/>
    <w:qFormat/>
    <w:rsid w:val="00A05F4C"/>
    <w:pPr>
      <w:widowControl w:val="0"/>
      <w:numPr>
        <w:ilvl w:val="7"/>
        <w:numId w:val="15"/>
      </w:numPr>
      <w:overflowPunct w:val="0"/>
      <w:autoSpaceDE w:val="0"/>
      <w:autoSpaceDN w:val="0"/>
      <w:adjustRightInd w:val="0"/>
      <w:spacing w:before="240" w:after="60"/>
      <w:textAlignment w:val="baseline"/>
      <w:outlineLvl w:val="7"/>
    </w:pPr>
    <w:rPr>
      <w:rFonts w:eastAsia="Times New Roman"/>
      <w:i/>
      <w:iCs/>
    </w:rPr>
  </w:style>
  <w:style w:type="paragraph" w:styleId="Heading9">
    <w:name w:val="heading 9"/>
    <w:basedOn w:val="Normal"/>
    <w:next w:val="Normal"/>
    <w:link w:val="Heading9Char"/>
    <w:semiHidden/>
    <w:qFormat/>
    <w:rsid w:val="00A05F4C"/>
    <w:pPr>
      <w:widowControl w:val="0"/>
      <w:numPr>
        <w:ilvl w:val="8"/>
        <w:numId w:val="15"/>
      </w:numPr>
      <w:overflowPunct w:val="0"/>
      <w:autoSpaceDE w:val="0"/>
      <w:autoSpaceDN w:val="0"/>
      <w:adjustRightInd w:val="0"/>
      <w:spacing w:before="240" w:after="60"/>
      <w:textAlignment w:val="baseline"/>
      <w:outlineLvl w:val="8"/>
    </w:pPr>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05F4C"/>
    <w:pPr>
      <w:overflowPunct w:val="0"/>
      <w:autoSpaceDE w:val="0"/>
      <w:autoSpaceDN w:val="0"/>
      <w:adjustRightInd w:val="0"/>
      <w:spacing w:after="240"/>
      <w:textAlignment w:val="baseline"/>
    </w:pPr>
    <w:rPr>
      <w:rFonts w:eastAsia="Times New Roman"/>
    </w:rPr>
  </w:style>
  <w:style w:type="character" w:customStyle="1" w:styleId="BodyTextChar">
    <w:name w:val="Body Text Char"/>
    <w:link w:val="BodyText"/>
    <w:rsid w:val="00583240"/>
    <w:rPr>
      <w:rFonts w:ascii="Tahoma" w:eastAsia="Times New Roman" w:hAnsi="Tahoma"/>
      <w:sz w:val="22"/>
    </w:rPr>
  </w:style>
  <w:style w:type="paragraph" w:styleId="BodyText2">
    <w:name w:val="Body Text 2"/>
    <w:basedOn w:val="Normal"/>
    <w:link w:val="BodyText2Char"/>
    <w:qFormat/>
    <w:rsid w:val="00A85216"/>
    <w:pPr>
      <w:spacing w:after="240"/>
      <w:ind w:firstLine="1440"/>
    </w:pPr>
  </w:style>
  <w:style w:type="character" w:customStyle="1" w:styleId="BodyText2Char">
    <w:name w:val="Body Text 2 Char"/>
    <w:link w:val="BodyText2"/>
    <w:rsid w:val="00A85216"/>
    <w:rPr>
      <w:rFonts w:ascii="Times New Roman" w:hAnsi="Times New Roman"/>
      <w:sz w:val="24"/>
    </w:rPr>
  </w:style>
  <w:style w:type="paragraph" w:styleId="BodyText3">
    <w:name w:val="Body Text 3"/>
    <w:basedOn w:val="Normal"/>
    <w:link w:val="BodyText3Char"/>
    <w:qFormat/>
    <w:rsid w:val="00A85216"/>
    <w:pPr>
      <w:spacing w:after="240"/>
      <w:ind w:firstLine="2160"/>
    </w:pPr>
  </w:style>
  <w:style w:type="character" w:customStyle="1" w:styleId="BodyText3Char">
    <w:name w:val="Body Text 3 Char"/>
    <w:link w:val="BodyText3"/>
    <w:rsid w:val="00A85216"/>
    <w:rPr>
      <w:rFonts w:ascii="Times New Roman" w:hAnsi="Times New Roman"/>
      <w:sz w:val="24"/>
    </w:rPr>
  </w:style>
  <w:style w:type="paragraph" w:customStyle="1" w:styleId="BodyText4">
    <w:name w:val="Body Text 4"/>
    <w:basedOn w:val="Normal"/>
    <w:qFormat/>
    <w:rsid w:val="00A85216"/>
    <w:pPr>
      <w:spacing w:after="240"/>
      <w:ind w:firstLine="2880"/>
    </w:pPr>
  </w:style>
  <w:style w:type="character" w:customStyle="1" w:styleId="Heading1Char">
    <w:name w:val="Heading 1 Char"/>
    <w:link w:val="Heading1"/>
    <w:rsid w:val="00386E32"/>
    <w:rPr>
      <w:rFonts w:ascii="Times New Roman" w:hAnsi="Times New Roman"/>
      <w:b/>
      <w:sz w:val="24"/>
    </w:rPr>
  </w:style>
  <w:style w:type="character" w:customStyle="1" w:styleId="Heading2Char">
    <w:name w:val="Heading 2 Char"/>
    <w:link w:val="Heading2"/>
    <w:rsid w:val="00386E32"/>
    <w:rPr>
      <w:rFonts w:ascii="Times New Roman" w:eastAsia="Times New Roman" w:hAnsi="Times New Roman" w:cs="Times New Roman"/>
      <w:b/>
      <w:sz w:val="24"/>
    </w:rPr>
  </w:style>
  <w:style w:type="character" w:customStyle="1" w:styleId="Heading3Char">
    <w:name w:val="Heading 3 Char"/>
    <w:link w:val="Heading3"/>
    <w:rsid w:val="00386E32"/>
    <w:rPr>
      <w:rFonts w:ascii="Times New Roman" w:hAnsi="Times New Roman"/>
      <w:b/>
      <w:sz w:val="24"/>
    </w:rPr>
  </w:style>
  <w:style w:type="character" w:customStyle="1" w:styleId="Heading4Char">
    <w:name w:val="Heading 4 Char"/>
    <w:link w:val="Heading4"/>
    <w:rsid w:val="00386E32"/>
    <w:rPr>
      <w:rFonts w:ascii="Times New Roman" w:hAnsi="Times New Roman"/>
      <w:b/>
      <w:sz w:val="24"/>
    </w:rPr>
  </w:style>
  <w:style w:type="character" w:customStyle="1" w:styleId="Heading5Char">
    <w:name w:val="Heading 5 Char"/>
    <w:link w:val="Heading5"/>
    <w:rsid w:val="00386E32"/>
    <w:rPr>
      <w:rFonts w:ascii="Times New Roman" w:eastAsia="Times New Roman" w:hAnsi="Times New Roman"/>
      <w:b/>
      <w:sz w:val="24"/>
    </w:rPr>
  </w:style>
  <w:style w:type="character" w:customStyle="1" w:styleId="Heading6Char">
    <w:name w:val="Heading 6 Char"/>
    <w:link w:val="Heading6"/>
    <w:semiHidden/>
    <w:rsid w:val="00841480"/>
    <w:rPr>
      <w:rFonts w:ascii="Times New Roman" w:eastAsia="Times New Roman" w:hAnsi="Times New Roman"/>
      <w:bCs/>
      <w:sz w:val="24"/>
      <w:szCs w:val="22"/>
    </w:rPr>
  </w:style>
  <w:style w:type="character" w:customStyle="1" w:styleId="Heading7Char">
    <w:name w:val="Heading 7 Char"/>
    <w:link w:val="Heading7"/>
    <w:semiHidden/>
    <w:rsid w:val="00841480"/>
    <w:rPr>
      <w:rFonts w:ascii="Times New Roman" w:eastAsia="Times New Roman" w:hAnsi="Times New Roman"/>
      <w:sz w:val="24"/>
      <w:szCs w:val="22"/>
    </w:rPr>
  </w:style>
  <w:style w:type="character" w:customStyle="1" w:styleId="Heading8Char">
    <w:name w:val="Heading 8 Char"/>
    <w:link w:val="Heading8"/>
    <w:semiHidden/>
    <w:rsid w:val="00841480"/>
    <w:rPr>
      <w:rFonts w:ascii="Times New Roman" w:eastAsia="Times New Roman" w:hAnsi="Times New Roman"/>
      <w:i/>
      <w:iCs/>
      <w:sz w:val="24"/>
      <w:szCs w:val="22"/>
    </w:rPr>
  </w:style>
  <w:style w:type="character" w:customStyle="1" w:styleId="Heading9Char">
    <w:name w:val="Heading 9 Char"/>
    <w:link w:val="Heading9"/>
    <w:semiHidden/>
    <w:rsid w:val="00841480"/>
    <w:rPr>
      <w:rFonts w:ascii="Times New Roman" w:eastAsia="Times New Roman" w:hAnsi="Times New Roman" w:cs="Arial"/>
      <w:sz w:val="24"/>
      <w:szCs w:val="22"/>
    </w:rPr>
  </w:style>
  <w:style w:type="paragraph" w:styleId="Title">
    <w:name w:val="Title"/>
    <w:basedOn w:val="Normal"/>
    <w:next w:val="Normal"/>
    <w:link w:val="TitleChar"/>
    <w:qFormat/>
    <w:rsid w:val="004F7851"/>
    <w:pPr>
      <w:keepNext/>
      <w:spacing w:after="240"/>
      <w:contextualSpacing/>
      <w:jc w:val="center"/>
    </w:pPr>
    <w:rPr>
      <w:rFonts w:eastAsia="Times New Roman"/>
      <w:b/>
      <w:caps/>
      <w:szCs w:val="52"/>
      <w:u w:val="single"/>
    </w:rPr>
  </w:style>
  <w:style w:type="character" w:customStyle="1" w:styleId="TitleChar">
    <w:name w:val="Title Char"/>
    <w:link w:val="Title"/>
    <w:rsid w:val="004F7851"/>
    <w:rPr>
      <w:rFonts w:eastAsia="Times New Roman" w:cs="Times New Roman"/>
      <w:b/>
      <w:caps/>
      <w:szCs w:val="52"/>
      <w:u w:val="single"/>
    </w:rPr>
  </w:style>
  <w:style w:type="paragraph" w:styleId="ListBullet">
    <w:name w:val="List Bullet"/>
    <w:basedOn w:val="Normal"/>
    <w:rsid w:val="0014159D"/>
    <w:pPr>
      <w:numPr>
        <w:numId w:val="29"/>
      </w:numPr>
      <w:spacing w:after="240"/>
    </w:pPr>
  </w:style>
  <w:style w:type="paragraph" w:styleId="ListBullet2">
    <w:name w:val="List Bullet 2"/>
    <w:basedOn w:val="Normal"/>
    <w:rsid w:val="00A1559B"/>
    <w:pPr>
      <w:numPr>
        <w:ilvl w:val="1"/>
        <w:numId w:val="29"/>
      </w:numPr>
      <w:spacing w:after="240"/>
      <w:ind w:right="360"/>
    </w:pPr>
  </w:style>
  <w:style w:type="paragraph" w:styleId="FootnoteText">
    <w:name w:val="footnote text"/>
    <w:basedOn w:val="Normal"/>
    <w:link w:val="FootnoteTextChar"/>
    <w:semiHidden/>
    <w:rsid w:val="00A05F4C"/>
    <w:pPr>
      <w:keepLines/>
      <w:autoSpaceDE w:val="0"/>
      <w:autoSpaceDN w:val="0"/>
      <w:adjustRightInd w:val="0"/>
      <w:spacing w:after="120"/>
    </w:pPr>
    <w:rPr>
      <w:rFonts w:eastAsia="Times New Roman"/>
      <w:sz w:val="18"/>
    </w:rPr>
  </w:style>
  <w:style w:type="character" w:customStyle="1" w:styleId="FootnoteTextChar">
    <w:name w:val="Footnote Text Char"/>
    <w:link w:val="FootnoteText"/>
    <w:semiHidden/>
    <w:rsid w:val="00583240"/>
    <w:rPr>
      <w:rFonts w:ascii="Tahoma" w:eastAsia="Times New Roman" w:hAnsi="Tahoma"/>
      <w:sz w:val="18"/>
    </w:rPr>
  </w:style>
  <w:style w:type="character" w:styleId="PageNumber">
    <w:name w:val="page number"/>
    <w:semiHidden/>
    <w:rsid w:val="00A05F4C"/>
    <w:rPr>
      <w:rFonts w:ascii="Tahoma" w:hAnsi="Tahoma"/>
      <w:color w:val="auto"/>
      <w:spacing w:val="0"/>
      <w:kern w:val="0"/>
      <w:position w:val="0"/>
      <w:sz w:val="22"/>
      <w:u w:val="none"/>
    </w:rPr>
  </w:style>
  <w:style w:type="numbering" w:customStyle="1" w:styleId="Numbering-ListBullet">
    <w:name w:val="Numbering - List Bullet"/>
    <w:uiPriority w:val="99"/>
    <w:rsid w:val="0014159D"/>
    <w:pPr>
      <w:numPr>
        <w:numId w:val="29"/>
      </w:numPr>
    </w:pPr>
  </w:style>
  <w:style w:type="paragraph" w:styleId="EnvelopeAddress">
    <w:name w:val="envelope address"/>
    <w:basedOn w:val="Normal"/>
    <w:semiHidden/>
    <w:rsid w:val="00EA4C58"/>
    <w:pPr>
      <w:framePr w:w="7920" w:h="1980" w:hRule="exact" w:hSpace="180" w:wrap="auto" w:hAnchor="page" w:xAlign="center" w:yAlign="bottom"/>
      <w:ind w:left="2880"/>
    </w:pPr>
    <w:rPr>
      <w:rFonts w:eastAsia="Times New Roman"/>
      <w:b/>
      <w:caps/>
    </w:rPr>
  </w:style>
  <w:style w:type="paragraph" w:styleId="EnvelopeReturn">
    <w:name w:val="envelope return"/>
    <w:basedOn w:val="Normal"/>
    <w:semiHidden/>
    <w:rsid w:val="00A05F4C"/>
    <w:rPr>
      <w:rFonts w:eastAsia="Times New Roman"/>
    </w:rPr>
  </w:style>
  <w:style w:type="paragraph" w:styleId="BalloonText">
    <w:name w:val="Balloon Text"/>
    <w:basedOn w:val="Normal"/>
    <w:link w:val="BalloonTextChar"/>
    <w:semiHidden/>
    <w:unhideWhenUsed/>
    <w:rsid w:val="00A05F4C"/>
    <w:rPr>
      <w:rFonts w:cs="Tahoma"/>
      <w:sz w:val="16"/>
      <w:szCs w:val="16"/>
    </w:rPr>
  </w:style>
  <w:style w:type="character" w:customStyle="1" w:styleId="BalloonTextChar">
    <w:name w:val="Balloon Text Char"/>
    <w:link w:val="BalloonText"/>
    <w:semiHidden/>
    <w:rsid w:val="00583240"/>
    <w:rPr>
      <w:rFonts w:ascii="Tahoma" w:eastAsia="Times New Roman" w:hAnsi="Tahoma" w:cs="Tahoma"/>
      <w:sz w:val="16"/>
      <w:szCs w:val="16"/>
    </w:rPr>
  </w:style>
  <w:style w:type="paragraph" w:customStyle="1" w:styleId="BodyText1">
    <w:name w:val="Body Text 1"/>
    <w:basedOn w:val="Normal"/>
    <w:qFormat/>
    <w:rsid w:val="00A85216"/>
    <w:pPr>
      <w:spacing w:after="240"/>
      <w:ind w:firstLine="720"/>
    </w:pPr>
  </w:style>
  <w:style w:type="numbering" w:customStyle="1" w:styleId="Numbering-Legal">
    <w:name w:val="Numbering - Legal"/>
    <w:uiPriority w:val="99"/>
    <w:rsid w:val="00245576"/>
    <w:pPr>
      <w:numPr>
        <w:numId w:val="16"/>
      </w:numPr>
    </w:pPr>
  </w:style>
  <w:style w:type="numbering" w:customStyle="1" w:styleId="Numbering-Standard">
    <w:name w:val="Numbering - Standard"/>
    <w:uiPriority w:val="99"/>
    <w:rsid w:val="00A85216"/>
    <w:pPr>
      <w:numPr>
        <w:numId w:val="23"/>
      </w:numPr>
    </w:pPr>
  </w:style>
  <w:style w:type="paragraph" w:styleId="Header">
    <w:name w:val="header"/>
    <w:basedOn w:val="Normal"/>
    <w:link w:val="HeaderChar"/>
    <w:uiPriority w:val="99"/>
    <w:semiHidden/>
    <w:rsid w:val="00EF69E8"/>
    <w:pPr>
      <w:tabs>
        <w:tab w:val="center" w:pos="4680"/>
        <w:tab w:val="right" w:pos="9360"/>
      </w:tabs>
    </w:pPr>
  </w:style>
  <w:style w:type="character" w:customStyle="1" w:styleId="HeaderChar">
    <w:name w:val="Header Char"/>
    <w:link w:val="Header"/>
    <w:uiPriority w:val="99"/>
    <w:semiHidden/>
    <w:rsid w:val="00583240"/>
    <w:rPr>
      <w:rFonts w:ascii="Tahoma" w:eastAsia="Times New Roman" w:hAnsi="Tahoma"/>
      <w:sz w:val="22"/>
    </w:rPr>
  </w:style>
  <w:style w:type="paragraph" w:styleId="Footer">
    <w:name w:val="footer"/>
    <w:basedOn w:val="Normal"/>
    <w:link w:val="FooterChar"/>
    <w:semiHidden/>
    <w:rsid w:val="00EF69E8"/>
    <w:pPr>
      <w:tabs>
        <w:tab w:val="center" w:pos="4680"/>
        <w:tab w:val="right" w:pos="9360"/>
      </w:tabs>
    </w:pPr>
  </w:style>
  <w:style w:type="character" w:customStyle="1" w:styleId="FooterChar">
    <w:name w:val="Footer Char"/>
    <w:link w:val="Footer"/>
    <w:semiHidden/>
    <w:rsid w:val="00583240"/>
    <w:rPr>
      <w:rFonts w:ascii="Tahoma" w:eastAsia="Times New Roman" w:hAnsi="Tahoma"/>
      <w:sz w:val="22"/>
    </w:rPr>
  </w:style>
  <w:style w:type="numbering" w:customStyle="1" w:styleId="CLEMaterialsNumbering">
    <w:name w:val="CLE Materials Numbering"/>
    <w:uiPriority w:val="99"/>
    <w:rsid w:val="007D0445"/>
    <w:pPr>
      <w:numPr>
        <w:numId w:val="24"/>
      </w:numPr>
    </w:pPr>
  </w:style>
  <w:style w:type="paragraph" w:customStyle="1" w:styleId="HeadingBullet">
    <w:name w:val="Heading Bullet"/>
    <w:basedOn w:val="Normal"/>
    <w:qFormat/>
    <w:rsid w:val="0060246E"/>
    <w:pPr>
      <w:numPr>
        <w:numId w:val="25"/>
      </w:numPr>
      <w:spacing w:after="240"/>
    </w:pPr>
  </w:style>
  <w:style w:type="paragraph" w:customStyle="1" w:styleId="BodyText5">
    <w:name w:val="Body Text 5"/>
    <w:basedOn w:val="Normal"/>
    <w:qFormat/>
    <w:rsid w:val="00386E32"/>
    <w:pPr>
      <w:spacing w:after="240"/>
      <w:ind w:firstLine="3600"/>
    </w:pPr>
  </w:style>
  <w:style w:type="paragraph" w:customStyle="1" w:styleId="Block1">
    <w:name w:val="Block 1"/>
    <w:basedOn w:val="Normal"/>
    <w:qFormat/>
    <w:rsid w:val="00386E32"/>
    <w:pPr>
      <w:spacing w:after="240"/>
      <w:ind w:left="1440" w:right="1440"/>
    </w:pPr>
  </w:style>
  <w:style w:type="paragraph" w:customStyle="1" w:styleId="Block2">
    <w:name w:val="Block 2"/>
    <w:basedOn w:val="Normal"/>
    <w:qFormat/>
    <w:rsid w:val="00757BBC"/>
    <w:pPr>
      <w:spacing w:after="240"/>
      <w:ind w:left="2160" w:right="2160"/>
    </w:pPr>
  </w:style>
  <w:style w:type="paragraph" w:customStyle="1" w:styleId="HeadingBullet1">
    <w:name w:val="Heading Bullet 1"/>
    <w:basedOn w:val="Normal"/>
    <w:qFormat/>
    <w:rsid w:val="0060246E"/>
    <w:pPr>
      <w:numPr>
        <w:ilvl w:val="1"/>
        <w:numId w:val="25"/>
      </w:numPr>
      <w:spacing w:after="240"/>
    </w:pPr>
  </w:style>
  <w:style w:type="paragraph" w:customStyle="1" w:styleId="HeadingBullet2">
    <w:name w:val="Heading Bullet 2"/>
    <w:basedOn w:val="Normal"/>
    <w:qFormat/>
    <w:rsid w:val="0060246E"/>
    <w:pPr>
      <w:numPr>
        <w:ilvl w:val="2"/>
        <w:numId w:val="25"/>
      </w:numPr>
      <w:spacing w:after="240"/>
    </w:pPr>
  </w:style>
  <w:style w:type="paragraph" w:customStyle="1" w:styleId="HeadingBullet3">
    <w:name w:val="Heading Bullet 3"/>
    <w:basedOn w:val="Normal"/>
    <w:qFormat/>
    <w:rsid w:val="0060246E"/>
    <w:pPr>
      <w:numPr>
        <w:ilvl w:val="3"/>
        <w:numId w:val="25"/>
      </w:numPr>
      <w:spacing w:after="240"/>
    </w:pPr>
  </w:style>
  <w:style w:type="paragraph" w:customStyle="1" w:styleId="HeadingBullet4">
    <w:name w:val="Heading Bullet 4"/>
    <w:basedOn w:val="Normal"/>
    <w:qFormat/>
    <w:rsid w:val="0060246E"/>
    <w:pPr>
      <w:numPr>
        <w:ilvl w:val="4"/>
        <w:numId w:val="25"/>
      </w:numPr>
      <w:spacing w:after="240"/>
    </w:pPr>
  </w:style>
  <w:style w:type="paragraph" w:customStyle="1" w:styleId="HeadingBullet5">
    <w:name w:val="Heading Bullet 5"/>
    <w:basedOn w:val="Normal"/>
    <w:qFormat/>
    <w:rsid w:val="0060246E"/>
    <w:pPr>
      <w:numPr>
        <w:ilvl w:val="5"/>
        <w:numId w:val="25"/>
      </w:numPr>
      <w:spacing w:after="240"/>
    </w:pPr>
  </w:style>
  <w:style w:type="numbering" w:customStyle="1" w:styleId="Numbering-Bullet">
    <w:name w:val="Numbering - Bullet"/>
    <w:uiPriority w:val="99"/>
    <w:rsid w:val="0060246E"/>
    <w:pPr>
      <w:numPr>
        <w:numId w:val="25"/>
      </w:numPr>
    </w:pPr>
  </w:style>
  <w:style w:type="character" w:styleId="FootnoteReference">
    <w:name w:val="footnote reference"/>
    <w:basedOn w:val="DefaultParagraphFont"/>
    <w:semiHidden/>
    <w:unhideWhenUsed/>
    <w:rsid w:val="001C6D91"/>
    <w:rPr>
      <w:vertAlign w:val="superscript"/>
    </w:rPr>
  </w:style>
  <w:style w:type="character" w:styleId="Hyperlink">
    <w:name w:val="Hyperlink"/>
    <w:basedOn w:val="DefaultParagraphFont"/>
    <w:rsid w:val="001C6D91"/>
    <w:rPr>
      <w:color w:val="0000FF"/>
      <w:u w:val="single"/>
    </w:rPr>
  </w:style>
  <w:style w:type="character" w:styleId="CommentReference">
    <w:name w:val="annotation reference"/>
    <w:basedOn w:val="DefaultParagraphFont"/>
    <w:semiHidden/>
    <w:unhideWhenUsed/>
    <w:rsid w:val="001C6D91"/>
    <w:rPr>
      <w:sz w:val="16"/>
      <w:szCs w:val="16"/>
    </w:rPr>
  </w:style>
  <w:style w:type="paragraph" w:styleId="CommentText">
    <w:name w:val="annotation text"/>
    <w:basedOn w:val="Normal"/>
    <w:link w:val="CommentTextChar"/>
    <w:semiHidden/>
    <w:unhideWhenUsed/>
    <w:rsid w:val="001C6D91"/>
    <w:rPr>
      <w:sz w:val="20"/>
      <w:szCs w:val="20"/>
    </w:rPr>
  </w:style>
  <w:style w:type="character" w:customStyle="1" w:styleId="CommentTextChar">
    <w:name w:val="Comment Text Char"/>
    <w:basedOn w:val="DefaultParagraphFont"/>
    <w:link w:val="CommentText"/>
    <w:semiHidden/>
    <w:rsid w:val="001C6D91"/>
    <w:rPr>
      <w:rFonts w:ascii="Times New Roman" w:hAnsi="Times New Roman"/>
    </w:rPr>
  </w:style>
  <w:style w:type="paragraph" w:styleId="Revision">
    <w:name w:val="Revision"/>
    <w:hidden/>
    <w:uiPriority w:val="99"/>
    <w:semiHidden/>
    <w:rsid w:val="00C51A89"/>
    <w:rPr>
      <w:rFonts w:ascii="Times New Roman" w:hAnsi="Times New Roman"/>
      <w:sz w:val="24"/>
      <w:szCs w:val="22"/>
    </w:rPr>
  </w:style>
  <w:style w:type="paragraph" w:styleId="ListParagraph">
    <w:name w:val="List Paragraph"/>
    <w:basedOn w:val="Normal"/>
    <w:uiPriority w:val="34"/>
    <w:unhideWhenUsed/>
    <w:qFormat/>
    <w:rsid w:val="00246CE5"/>
    <w:pPr>
      <w:ind w:left="720"/>
      <w:contextualSpacing/>
    </w:pPr>
  </w:style>
  <w:style w:type="paragraph" w:styleId="CommentSubject">
    <w:name w:val="annotation subject"/>
    <w:basedOn w:val="CommentText"/>
    <w:next w:val="CommentText"/>
    <w:link w:val="CommentSubjectChar"/>
    <w:semiHidden/>
    <w:unhideWhenUsed/>
    <w:rsid w:val="00D46763"/>
    <w:rPr>
      <w:b/>
      <w:bCs/>
    </w:rPr>
  </w:style>
  <w:style w:type="character" w:customStyle="1" w:styleId="CommentSubjectChar">
    <w:name w:val="Comment Subject Char"/>
    <w:basedOn w:val="CommentTextChar"/>
    <w:link w:val="CommentSubject"/>
    <w:semiHidden/>
    <w:rsid w:val="00D46763"/>
    <w:rPr>
      <w:rFonts w:ascii="Times New Roman" w:hAnsi="Times New Roman"/>
      <w:b/>
      <w:bCs/>
    </w:rPr>
  </w:style>
  <w:style w:type="paragraph" w:styleId="NormalWeb">
    <w:name w:val="Normal (Web)"/>
    <w:basedOn w:val="Normal"/>
    <w:uiPriority w:val="99"/>
    <w:unhideWhenUsed/>
    <w:rsid w:val="004B16B3"/>
    <w:pPr>
      <w:spacing w:before="100" w:beforeAutospacing="1" w:after="100" w:afterAutospacing="1"/>
      <w:jc w:val="left"/>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1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bo.gov/sites/default/files/cbofiles/attachments/43741-MedicalOffsets-11-29-12.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CDS.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14C24-88CD-496E-BB50-6D715F7DD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9A806AFC</Template>
  <TotalTime>0</TotalTime>
  <Pages>9</Pages>
  <Words>3501</Words>
  <Characters>19957</Characters>
  <Application>Microsoft Office Word</Application>
  <DocSecurity>0</DocSecurity>
  <PresentationFormat/>
  <Lines>166</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2013-05-03T15:35:00Z</dcterms:created>
  <dcterms:modified xsi:type="dcterms:W3CDTF">2013-05-03T15:35:00Z</dcterms:modified>
</cp:coreProperties>
</file>